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BD6CC" w14:textId="77FB97C7" w:rsidR="00360D3B" w:rsidRPr="00360D3B" w:rsidRDefault="00360D3B" w:rsidP="00360D3B">
      <w:pPr>
        <w:tabs>
          <w:tab w:val="center" w:pos="4536"/>
          <w:tab w:val="right" w:pos="8280"/>
          <w:tab w:val="right" w:pos="9639"/>
        </w:tabs>
        <w:ind w:right="2"/>
        <w:rPr>
          <w:rFonts w:ascii="Arial" w:hAnsi="Arial" w:cs="Arial"/>
          <w:b/>
          <w:bCs/>
          <w:sz w:val="28"/>
        </w:rPr>
      </w:pPr>
      <w:bookmarkStart w:id="0" w:name="OLE_LINK3"/>
      <w:r w:rsidRPr="00360D3B">
        <w:rPr>
          <w:rFonts w:ascii="Arial" w:hAnsi="Arial" w:cs="Arial"/>
          <w:b/>
          <w:bCs/>
          <w:sz w:val="28"/>
        </w:rPr>
        <w:t>3GPP TSG RAN WG1 #110bis-e</w:t>
      </w:r>
      <w:r w:rsidRPr="00360D3B">
        <w:rPr>
          <w:rFonts w:ascii="Arial" w:hAnsi="Arial" w:cs="Arial"/>
          <w:b/>
          <w:bCs/>
          <w:sz w:val="28"/>
        </w:rPr>
        <w:tab/>
      </w:r>
      <w:r w:rsidRPr="00360D3B">
        <w:rPr>
          <w:rFonts w:ascii="Arial" w:hAnsi="Arial" w:cs="Arial"/>
          <w:b/>
          <w:bCs/>
          <w:sz w:val="28"/>
        </w:rPr>
        <w:tab/>
      </w:r>
      <w:r w:rsidRPr="00360D3B">
        <w:rPr>
          <w:rFonts w:ascii="Arial" w:hAnsi="Arial" w:cs="Arial"/>
          <w:b/>
          <w:bCs/>
          <w:sz w:val="28"/>
        </w:rPr>
        <w:tab/>
      </w:r>
      <w:r w:rsidR="009541E7" w:rsidRPr="009541E7">
        <w:rPr>
          <w:rFonts w:ascii="Arial" w:hAnsi="Arial" w:cs="Arial"/>
          <w:b/>
          <w:bCs/>
          <w:sz w:val="28"/>
        </w:rPr>
        <w:t>R1-2209872</w:t>
      </w:r>
    </w:p>
    <w:p w14:paraId="7DAC3EDA" w14:textId="77777777" w:rsidR="00360D3B" w:rsidRPr="00360D3B" w:rsidRDefault="00360D3B" w:rsidP="00360D3B">
      <w:pPr>
        <w:tabs>
          <w:tab w:val="center" w:pos="4536"/>
          <w:tab w:val="right" w:pos="8280"/>
          <w:tab w:val="right" w:pos="9639"/>
        </w:tabs>
        <w:ind w:right="2"/>
        <w:rPr>
          <w:rFonts w:ascii="Arial" w:hAnsi="Arial" w:cs="Arial"/>
          <w:b/>
          <w:bCs/>
          <w:sz w:val="28"/>
        </w:rPr>
      </w:pPr>
      <w:r w:rsidRPr="00360D3B">
        <w:rPr>
          <w:rFonts w:ascii="Arial" w:hAnsi="Arial" w:cs="Arial"/>
          <w:b/>
          <w:bCs/>
          <w:sz w:val="28"/>
        </w:rPr>
        <w:t>e-Meeting, October 10</w:t>
      </w:r>
      <w:r w:rsidRPr="00360D3B">
        <w:rPr>
          <w:rFonts w:ascii="Arial" w:hAnsi="Arial" w:cs="Arial" w:hint="eastAsia"/>
          <w:b/>
          <w:bCs/>
          <w:sz w:val="28"/>
          <w:vertAlign w:val="superscript"/>
        </w:rPr>
        <w:t>th</w:t>
      </w:r>
      <w:r w:rsidRPr="00360D3B">
        <w:rPr>
          <w:rFonts w:ascii="Arial" w:hAnsi="Arial" w:cs="Arial"/>
          <w:b/>
          <w:bCs/>
          <w:sz w:val="28"/>
        </w:rPr>
        <w:t xml:space="preserve"> – 19</w:t>
      </w:r>
      <w:r w:rsidRPr="00360D3B">
        <w:rPr>
          <w:rFonts w:ascii="Arial" w:hAnsi="Arial" w:cs="Arial"/>
          <w:b/>
          <w:bCs/>
          <w:sz w:val="28"/>
          <w:vertAlign w:val="superscript"/>
        </w:rPr>
        <w:t>th</w:t>
      </w:r>
      <w:r w:rsidRPr="00360D3B">
        <w:rPr>
          <w:rFonts w:ascii="Arial" w:hAnsi="Arial" w:cs="Arial"/>
          <w:b/>
          <w:bCs/>
          <w:sz w:val="28"/>
        </w:rPr>
        <w:t>, 2022</w:t>
      </w:r>
    </w:p>
    <w:p w14:paraId="7049E350" w14:textId="77777777" w:rsidR="00ED55BD" w:rsidRPr="00360D3B"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1877FA6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Pr="00733D27">
        <w:rPr>
          <w:sz w:val="24"/>
          <w:lang w:val="en-US"/>
        </w:rPr>
        <w:t xml:space="preserve">Discussion on </w:t>
      </w:r>
      <w:r>
        <w:rPr>
          <w:sz w:val="24"/>
          <w:lang w:val="en-US"/>
        </w:rPr>
        <w:t>remaining issues for NR coverage enhancement</w:t>
      </w:r>
    </w:p>
    <w:bookmarkEnd w:id="1"/>
    <w:bookmarkEnd w:id="2"/>
    <w:bookmarkEnd w:id="3"/>
    <w:bookmarkEnd w:id="4"/>
    <w:p w14:paraId="514F578A" w14:textId="4C74EB2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8.</w:t>
      </w:r>
      <w:r>
        <w:rPr>
          <w:rFonts w:hint="eastAsia"/>
          <w:sz w:val="24"/>
          <w:lang w:val="en-US" w:eastAsia="ja-JP"/>
        </w:rPr>
        <w:t>8</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1B9E309A" w:rsidR="007E607B" w:rsidRDefault="002A511E" w:rsidP="007E2D01">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ED55BD">
        <w:rPr>
          <w:sz w:val="22"/>
          <w:szCs w:val="22"/>
          <w:lang w:val="en-US"/>
        </w:rPr>
        <w:t>NR coverage enhancement</w:t>
      </w:r>
      <w:r w:rsidR="007E607B" w:rsidRPr="007E607B">
        <w:rPr>
          <w:sz w:val="22"/>
          <w:szCs w:val="22"/>
          <w:lang w:val="en-US"/>
        </w:rPr>
        <w:t>.</w:t>
      </w:r>
    </w:p>
    <w:p w14:paraId="763EDAF0" w14:textId="77777777" w:rsidR="002B07F3" w:rsidRPr="00ED55BD" w:rsidRDefault="002B07F3" w:rsidP="00127DA7">
      <w:pPr>
        <w:spacing w:afterLines="50" w:after="120"/>
        <w:jc w:val="both"/>
        <w:rPr>
          <w:rFonts w:eastAsiaTheme="minorEastAsia"/>
          <w:sz w:val="22"/>
          <w:szCs w:val="22"/>
          <w:lang w:val="en-US"/>
        </w:rPr>
      </w:pPr>
    </w:p>
    <w:p w14:paraId="27126AFD" w14:textId="1AF8C361" w:rsidR="00422BED" w:rsidRDefault="005768AF" w:rsidP="005025F7">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r w:rsidR="0032359A">
        <w:rPr>
          <w:rFonts w:eastAsia="ＭＳ 明朝"/>
          <w:b/>
          <w:bCs/>
          <w:szCs w:val="24"/>
          <w:lang w:val="en-US"/>
        </w:rPr>
        <w:t xml:space="preserve"> and PUCCH</w:t>
      </w:r>
    </w:p>
    <w:p w14:paraId="546C2CBD" w14:textId="661ADD54" w:rsidR="003A7A1E" w:rsidRPr="003A7A1E" w:rsidRDefault="003A7A1E" w:rsidP="003A7A1E">
      <w:pPr>
        <w:pStyle w:val="2"/>
        <w:numPr>
          <w:ilvl w:val="1"/>
          <w:numId w:val="33"/>
        </w:numPr>
        <w:tabs>
          <w:tab w:val="num" w:pos="360"/>
        </w:tabs>
        <w:ind w:left="360" w:hanging="360"/>
        <w:jc w:val="both"/>
        <w:rPr>
          <w:b/>
          <w:bCs/>
          <w:sz w:val="22"/>
          <w:szCs w:val="22"/>
          <w:lang w:val="en-US"/>
        </w:rPr>
      </w:pPr>
      <w:r>
        <w:rPr>
          <w:b/>
          <w:bCs/>
          <w:sz w:val="22"/>
          <w:szCs w:val="22"/>
          <w:lang w:val="en-US"/>
        </w:rPr>
        <w:t>Clarification of restarting DMRS bundling</w:t>
      </w:r>
    </w:p>
    <w:p w14:paraId="2DFAE879" w14:textId="489F7CBA" w:rsidR="003A7A1E" w:rsidRDefault="003A7A1E" w:rsidP="003714D0">
      <w:pPr>
        <w:rPr>
          <w:rFonts w:eastAsiaTheme="minorEastAsia"/>
          <w:sz w:val="22"/>
          <w:szCs w:val="22"/>
          <w:lang w:val="en-US"/>
        </w:rPr>
      </w:pPr>
      <w:r>
        <w:rPr>
          <w:rFonts w:eastAsiaTheme="minorEastAsia"/>
          <w:sz w:val="22"/>
          <w:szCs w:val="22"/>
          <w:lang w:val="en-US"/>
        </w:rPr>
        <w:t>RAN1</w:t>
      </w:r>
      <w:r w:rsidR="000403CC">
        <w:rPr>
          <w:rFonts w:eastAsiaTheme="minorEastAsia"/>
          <w:sz w:val="22"/>
          <w:szCs w:val="22"/>
          <w:lang w:val="en-US"/>
        </w:rPr>
        <w:t xml:space="preserve"> has not </w:t>
      </w:r>
      <w:r w:rsidR="00EF0845">
        <w:rPr>
          <w:rFonts w:eastAsiaTheme="minorEastAsia"/>
          <w:sz w:val="22"/>
          <w:szCs w:val="22"/>
          <w:lang w:val="en-US"/>
        </w:rPr>
        <w:t xml:space="preserve">yet </w:t>
      </w:r>
      <w:r>
        <w:rPr>
          <w:rFonts w:eastAsiaTheme="minorEastAsia"/>
          <w:sz w:val="22"/>
          <w:szCs w:val="22"/>
          <w:lang w:val="en-US"/>
        </w:rPr>
        <w:t>concluded the behavior of restarting DMRS bundling subject to semi-static events after dynamic events within one nominal TDW [1]</w:t>
      </w:r>
      <w:r w:rsidR="00360D3B">
        <w:rPr>
          <w:rFonts w:eastAsiaTheme="minorEastAsia"/>
          <w:sz w:val="22"/>
          <w:szCs w:val="22"/>
          <w:lang w:val="en-US"/>
        </w:rPr>
        <w:t xml:space="preserve">, and it was agreed </w:t>
      </w:r>
      <w:r w:rsidR="00EF0845">
        <w:rPr>
          <w:rFonts w:eastAsiaTheme="minorEastAsia"/>
          <w:sz w:val="22"/>
          <w:szCs w:val="22"/>
          <w:lang w:val="en-US"/>
        </w:rPr>
        <w:t xml:space="preserve">at the RAN#97-e </w:t>
      </w:r>
      <w:r w:rsidR="00360D3B">
        <w:rPr>
          <w:rFonts w:eastAsiaTheme="minorEastAsia"/>
          <w:sz w:val="22"/>
          <w:szCs w:val="22"/>
          <w:lang w:val="en-US"/>
        </w:rPr>
        <w:t>that RAN1 will continue the related discussion [2]</w:t>
      </w:r>
      <w:r>
        <w:rPr>
          <w:rFonts w:eastAsiaTheme="minorEastAsia"/>
          <w:sz w:val="22"/>
          <w:szCs w:val="22"/>
          <w:lang w:val="en-US"/>
        </w:rPr>
        <w:t xml:space="preserve">. Whether it is mandatory to support restarting DMRS bundling subject to semi-static events even after dynamic events is controversial, even though the current CR description can be read as </w:t>
      </w:r>
      <w:r w:rsidR="00122AF0">
        <w:rPr>
          <w:rFonts w:eastAsiaTheme="minorEastAsia"/>
          <w:sz w:val="22"/>
          <w:szCs w:val="22"/>
          <w:lang w:val="en-US"/>
        </w:rPr>
        <w:t>it is mandatory function for UE</w:t>
      </w:r>
      <w:r>
        <w:rPr>
          <w:rFonts w:eastAsiaTheme="minorEastAsia"/>
          <w:sz w:val="22"/>
          <w:szCs w:val="22"/>
          <w:lang w:val="en-US"/>
        </w:rPr>
        <w:t xml:space="preserve"> </w:t>
      </w:r>
      <w:r w:rsidR="00122AF0">
        <w:rPr>
          <w:rFonts w:eastAsiaTheme="minorEastAsia"/>
          <w:sz w:val="22"/>
          <w:szCs w:val="22"/>
          <w:lang w:val="en-US"/>
        </w:rPr>
        <w:t>supporting DMRS bundling</w:t>
      </w:r>
      <w:r>
        <w:rPr>
          <w:rFonts w:eastAsiaTheme="minorEastAsia"/>
          <w:sz w:val="22"/>
          <w:szCs w:val="22"/>
          <w:lang w:val="en-US"/>
        </w:rPr>
        <w:t>.</w:t>
      </w:r>
    </w:p>
    <w:p w14:paraId="2BB0059C" w14:textId="1AD40705" w:rsidR="003A7A1E" w:rsidRDefault="003A7A1E" w:rsidP="003714D0">
      <w:pPr>
        <w:rPr>
          <w:rFonts w:eastAsiaTheme="minorEastAsia"/>
          <w:sz w:val="22"/>
          <w:szCs w:val="22"/>
          <w:lang w:val="en-US"/>
        </w:rPr>
      </w:pPr>
    </w:p>
    <w:p w14:paraId="531DFA05" w14:textId="42356C71" w:rsidR="003A7A1E" w:rsidRDefault="003A7A1E" w:rsidP="003714D0">
      <w:pP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here are two agreements related to the restarting DMRS bundling as follows.</w:t>
      </w:r>
    </w:p>
    <w:p w14:paraId="137A14BD" w14:textId="77777777" w:rsidR="003A7A1E" w:rsidRDefault="003A7A1E" w:rsidP="003714D0">
      <w:pPr>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3A7A1E" w:rsidRPr="00A31D60" w14:paraId="06E0DB3C" w14:textId="77777777" w:rsidTr="00976F5E">
        <w:trPr>
          <w:trHeight w:val="1833"/>
          <w:jc w:val="center"/>
        </w:trPr>
        <w:tc>
          <w:tcPr>
            <w:tcW w:w="9962" w:type="dxa"/>
          </w:tcPr>
          <w:p w14:paraId="17847F07" w14:textId="77777777" w:rsidR="003A7A1E" w:rsidRDefault="003A7A1E" w:rsidP="003A7A1E">
            <w:pPr>
              <w:rPr>
                <w:rFonts w:eastAsia="Batang"/>
                <w:b/>
                <w:szCs w:val="21"/>
                <w:highlight w:val="green"/>
                <w:lang w:eastAsia="en-US"/>
              </w:rPr>
            </w:pPr>
            <w:r>
              <w:rPr>
                <w:rFonts w:eastAsia="Batang"/>
                <w:b/>
                <w:szCs w:val="21"/>
                <w:highlight w:val="green"/>
                <w:lang w:eastAsia="en-US"/>
              </w:rPr>
              <w:t>Agreement:</w:t>
            </w:r>
          </w:p>
          <w:p w14:paraId="5109ED0F" w14:textId="77777777" w:rsidR="003A7A1E" w:rsidRPr="003A7A1E" w:rsidRDefault="003A7A1E" w:rsidP="003A7A1E">
            <w:pPr>
              <w:pStyle w:val="aff6"/>
              <w:numPr>
                <w:ilvl w:val="0"/>
                <w:numId w:val="30"/>
              </w:numPr>
              <w:snapToGrid w:val="0"/>
              <w:spacing w:after="120" w:line="259" w:lineRule="auto"/>
              <w:ind w:leftChars="0"/>
              <w:rPr>
                <w:bCs/>
                <w:sz w:val="21"/>
                <w:szCs w:val="21"/>
                <w:highlight w:val="yellow"/>
              </w:rPr>
            </w:pPr>
            <w:r w:rsidRPr="003A7A1E">
              <w:rPr>
                <w:bCs/>
                <w:sz w:val="21"/>
                <w:szCs w:val="21"/>
                <w:highlight w:val="yellow"/>
              </w:rPr>
              <w:t>If DM-RS bundling is supported, UE is mandatory to support restarting DM-RS bundling due to semi-static events. UE capability of restarting DMRS bundling is applied only to dynamic events.</w:t>
            </w:r>
          </w:p>
          <w:p w14:paraId="04D8372A" w14:textId="77777777" w:rsidR="003A7A1E" w:rsidRDefault="003A7A1E" w:rsidP="003A7A1E">
            <w:pPr>
              <w:pStyle w:val="aff6"/>
              <w:numPr>
                <w:ilvl w:val="1"/>
                <w:numId w:val="31"/>
              </w:numPr>
              <w:snapToGrid w:val="0"/>
              <w:spacing w:after="120" w:line="259" w:lineRule="auto"/>
              <w:ind w:leftChars="0"/>
              <w:jc w:val="both"/>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76710A40" w14:textId="4DA4AF34" w:rsidR="003A7A1E" w:rsidRPr="003A7A1E" w:rsidRDefault="003A7A1E" w:rsidP="003A7A1E">
            <w:pPr>
              <w:pStyle w:val="aff6"/>
              <w:numPr>
                <w:ilvl w:val="1"/>
                <w:numId w:val="31"/>
              </w:numPr>
              <w:snapToGrid w:val="0"/>
              <w:spacing w:after="120" w:line="259" w:lineRule="auto"/>
              <w:ind w:leftChars="0"/>
              <w:jc w:val="both"/>
              <w:rPr>
                <w:bCs/>
                <w:color w:val="000000"/>
                <w:sz w:val="21"/>
                <w:szCs w:val="21"/>
              </w:rPr>
            </w:pPr>
            <w:r>
              <w:rPr>
                <w:rFonts w:eastAsia="DengXian" w:hint="eastAsia"/>
                <w:bCs/>
                <w:color w:val="000000"/>
                <w:sz w:val="21"/>
                <w:szCs w:val="21"/>
                <w:lang w:eastAsia="zh-CN"/>
              </w:rPr>
              <w:t>N</w:t>
            </w:r>
            <w:r>
              <w:rPr>
                <w:rFonts w:eastAsia="DengXian"/>
                <w:bCs/>
                <w:color w:val="000000"/>
                <w:sz w:val="21"/>
                <w:szCs w:val="21"/>
                <w:lang w:eastAsia="zh-CN"/>
              </w:rPr>
              <w:t xml:space="preserve">ote: At least </w:t>
            </w:r>
            <w:r>
              <w:rPr>
                <w:bCs/>
                <w:color w:val="000000"/>
                <w:sz w:val="21"/>
                <w:szCs w:val="21"/>
              </w:rPr>
              <w:t>frequency hopping event is considered as semi-static event.</w:t>
            </w:r>
          </w:p>
          <w:p w14:paraId="34395BD3" w14:textId="77777777" w:rsidR="003A7A1E" w:rsidRDefault="003A7A1E" w:rsidP="003A7A1E">
            <w:pPr>
              <w:rPr>
                <w:rFonts w:eastAsia="Batang"/>
                <w:b/>
                <w:szCs w:val="21"/>
                <w:highlight w:val="green"/>
                <w:lang w:eastAsia="en-US"/>
              </w:rPr>
            </w:pPr>
          </w:p>
          <w:p w14:paraId="511963C6" w14:textId="69A32E70" w:rsidR="003A7A1E" w:rsidRDefault="003A7A1E" w:rsidP="003A7A1E">
            <w:pPr>
              <w:rPr>
                <w:rFonts w:eastAsia="Batang"/>
                <w:b/>
                <w:szCs w:val="21"/>
                <w:highlight w:val="green"/>
                <w:lang w:eastAsia="en-US"/>
              </w:rPr>
            </w:pPr>
            <w:r>
              <w:rPr>
                <w:rFonts w:eastAsia="Batang"/>
                <w:b/>
                <w:szCs w:val="21"/>
                <w:highlight w:val="green"/>
                <w:lang w:eastAsia="en-US"/>
              </w:rPr>
              <w:t>The following working Assumption is confirmed.</w:t>
            </w:r>
          </w:p>
          <w:tbl>
            <w:tblPr>
              <w:tblStyle w:val="aff4"/>
              <w:tblW w:w="0" w:type="auto"/>
              <w:tblLook w:val="04A0" w:firstRow="1" w:lastRow="0" w:firstColumn="1" w:lastColumn="0" w:noHBand="0" w:noVBand="1"/>
            </w:tblPr>
            <w:tblGrid>
              <w:gridCol w:w="9736"/>
            </w:tblGrid>
            <w:tr w:rsidR="003A7A1E" w14:paraId="662398E0" w14:textId="77777777" w:rsidTr="00976F5E">
              <w:tc>
                <w:tcPr>
                  <w:tcW w:w="9962" w:type="dxa"/>
                </w:tcPr>
                <w:p w14:paraId="56158649" w14:textId="77777777" w:rsidR="003A7A1E" w:rsidRPr="003A7A1E" w:rsidRDefault="003A7A1E" w:rsidP="003A7A1E">
                  <w:pPr>
                    <w:tabs>
                      <w:tab w:val="left" w:pos="1701"/>
                    </w:tabs>
                    <w:rPr>
                      <w:rFonts w:eastAsia="Batang"/>
                      <w:b/>
                      <w:sz w:val="21"/>
                      <w:szCs w:val="21"/>
                      <w:highlight w:val="darkYellow"/>
                      <w:lang w:eastAsia="en-US"/>
                    </w:rPr>
                  </w:pPr>
                  <w:r w:rsidRPr="003A7A1E">
                    <w:rPr>
                      <w:rFonts w:eastAsia="Batang"/>
                      <w:b/>
                      <w:sz w:val="21"/>
                      <w:szCs w:val="21"/>
                      <w:highlight w:val="darkYellow"/>
                      <w:lang w:eastAsia="en-US"/>
                    </w:rPr>
                    <w:t>Working assumption:</w:t>
                  </w:r>
                </w:p>
                <w:p w14:paraId="12CD72D1" w14:textId="77777777" w:rsidR="003A7A1E" w:rsidRPr="003A7A1E" w:rsidRDefault="003A7A1E" w:rsidP="003A7A1E">
                  <w:pPr>
                    <w:snapToGrid w:val="0"/>
                    <w:spacing w:after="120" w:line="252" w:lineRule="auto"/>
                    <w:rPr>
                      <w:sz w:val="21"/>
                      <w:szCs w:val="21"/>
                    </w:rPr>
                  </w:pPr>
                  <w:r w:rsidRPr="003A7A1E">
                    <w:rPr>
                      <w:sz w:val="21"/>
                      <w:szCs w:val="21"/>
                    </w:rPr>
                    <w:t>For joint channel estimation for PUSCH repetition type A of PUSCH repetitions of the same TB, all the repetitions are covered by one or multiple consecutive/non-consecutive configured TDWs.</w:t>
                  </w:r>
                </w:p>
                <w:p w14:paraId="6EBA7CA9"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Each configured TDW consists of one or multiple consecutive physical slots.</w:t>
                  </w:r>
                </w:p>
                <w:p w14:paraId="034D5D34" w14:textId="177136C2"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 xml:space="preserve">The window length </w:t>
                  </w:r>
                  <w:r w:rsidRPr="003A7A1E">
                    <w:rPr>
                      <w:i/>
                      <w:iCs/>
                      <w:sz w:val="21"/>
                      <w:szCs w:val="21"/>
                    </w:rPr>
                    <w:t>L</w:t>
                  </w:r>
                  <w:r w:rsidRPr="003A7A1E">
                    <w:rPr>
                      <w:sz w:val="21"/>
                      <w:szCs w:val="21"/>
                    </w:rPr>
                    <w:t xml:space="preserve"> of the configured TDW(s) can be explicitly configured with a single value.</w:t>
                  </w:r>
                </w:p>
                <w:p w14:paraId="49FD4678" w14:textId="618E21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The maximum value of </w:t>
                  </w:r>
                  <w:r w:rsidRPr="003A7A1E">
                    <w:rPr>
                      <w:i/>
                      <w:iCs/>
                      <w:sz w:val="21"/>
                      <w:szCs w:val="21"/>
                    </w:rPr>
                    <w:t>L</w:t>
                  </w:r>
                </w:p>
                <w:p w14:paraId="14853461" w14:textId="469AFCD2"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Solutions to error propagation issue if </w:t>
                  </w:r>
                  <w:r w:rsidRPr="003A7A1E">
                    <w:rPr>
                      <w:i/>
                      <w:iCs/>
                      <w:sz w:val="21"/>
                      <w:szCs w:val="21"/>
                    </w:rPr>
                    <w:t>L</w:t>
                  </w:r>
                  <w:r w:rsidRPr="003A7A1E">
                    <w:rPr>
                      <w:sz w:val="21"/>
                      <w:szCs w:val="21"/>
                    </w:rPr>
                    <w:t xml:space="preserve"> is longer than the maximum duration is to be discussed further.</w:t>
                  </w:r>
                </w:p>
                <w:p w14:paraId="55371BFE"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The window length </w:t>
                  </w:r>
                  <w:r w:rsidRPr="003A7A1E">
                    <w:rPr>
                      <w:i/>
                      <w:iCs/>
                      <w:sz w:val="21"/>
                      <w:szCs w:val="21"/>
                    </w:rPr>
                    <w:t>L</w:t>
                  </w:r>
                  <w:r w:rsidRPr="003A7A1E">
                    <w:rPr>
                      <w:sz w:val="21"/>
                      <w:szCs w:val="21"/>
                    </w:rPr>
                    <w:t xml:space="preserve"> is configured per UL BWP</w:t>
                  </w:r>
                </w:p>
                <w:p w14:paraId="3E39C64D"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start of the first configured TDW is the first PUSCH transmission</w:t>
                  </w:r>
                </w:p>
                <w:p w14:paraId="49794872"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first available slot/symbol, or the first physical slot/symbol for the first PUSCH transmission.</w:t>
                  </w:r>
                </w:p>
                <w:p w14:paraId="4CDD1A66"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start of other configured TDWs can be implicitly determined prior to first repetition.</w:t>
                  </w:r>
                </w:p>
                <w:p w14:paraId="594AA4DA"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lastRenderedPageBreak/>
                    <w:t>FFS: The configured TDWs are consecutive for paired spectrum/SUL band</w:t>
                  </w:r>
                </w:p>
                <w:p w14:paraId="1FA32B52"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start of the configured TDWs for unpaired spectrum is implicitly determined based on semi-static DL/UL configuration.</w:t>
                  </w:r>
                </w:p>
                <w:p w14:paraId="51C1A063"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end of the last configured TDW is the end of the last PUSCH transmission.</w:t>
                  </w:r>
                </w:p>
                <w:p w14:paraId="0C32C744"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end of the configured TDW is the last available slot/symbol, or the last physical slot/symbol for the last PUSCH transmission.</w:t>
                  </w:r>
                </w:p>
                <w:p w14:paraId="13133241"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Within one configured TDW, one or multiple actual TDWs can be implicitly determined:</w:t>
                  </w:r>
                </w:p>
                <w:p w14:paraId="627BA414"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The start of the first actual TDW is the first PUSCH transmission within the configured TDW.</w:t>
                  </w:r>
                </w:p>
                <w:p w14:paraId="3C528382"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FFS: The first available slot/symbol, or the first physical slot/symbol for the first PUSCH transmission.</w:t>
                  </w:r>
                </w:p>
                <w:p w14:paraId="448BEFD0"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After one actual TDW starts, UE is expected to maintain the power consistency and phase continuity until one of the following conditions is met, then the actual TDW is ended.</w:t>
                  </w:r>
                </w:p>
                <w:p w14:paraId="477BD362"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The actual TDW reaches the end of the last PUSCH transmission within the configured TDW.</w:t>
                  </w:r>
                </w:p>
                <w:p w14:paraId="746921C0"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end of the actual TDW is the last available slot/symbol, or the last physical slot/symbol for the last PUSCH transmission.</w:t>
                  </w:r>
                </w:p>
                <w:p w14:paraId="0040CA13"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An event occurs that violates power consistency and phase continuity</w:t>
                  </w:r>
                </w:p>
                <w:p w14:paraId="5094F02D"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events may include e.g., a DL slot based on DL/UL configuration for unpaired spectrum, the actual TDW reaches the maximum duration, DL reception/monitoring occasion for unpaired spectrum, high priority transmission, frequency hopping, precoder cycling.</w:t>
                  </w:r>
                </w:p>
                <w:p w14:paraId="7CCECDCE"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end of the actual TDW is the last available slot/symbol of the PUSCH transmission right before an event such that the power consistency and phase continuity are violated.</w:t>
                  </w:r>
                </w:p>
                <w:p w14:paraId="24BA4FCC" w14:textId="77777777" w:rsidR="003A7A1E" w:rsidRPr="003A7A1E" w:rsidRDefault="003A7A1E" w:rsidP="003A7A1E">
                  <w:pPr>
                    <w:numPr>
                      <w:ilvl w:val="1"/>
                      <w:numId w:val="29"/>
                    </w:numPr>
                    <w:snapToGrid w:val="0"/>
                    <w:spacing w:after="120" w:line="252" w:lineRule="auto"/>
                    <w:jc w:val="both"/>
                    <w:rPr>
                      <w:sz w:val="21"/>
                      <w:szCs w:val="21"/>
                      <w:highlight w:val="yellow"/>
                    </w:rPr>
                  </w:pPr>
                  <w:r w:rsidRPr="003A7A1E">
                    <w:rPr>
                      <w:sz w:val="21"/>
                      <w:szCs w:val="21"/>
                      <w:highlight w:val="yellow"/>
                    </w:rPr>
                    <w:t>If the power consistency and phase continuity are violated due to an event, whether a new actual TDW is created is subject to UE capability of supporting restarting DMRS bundling.</w:t>
                  </w:r>
                </w:p>
                <w:p w14:paraId="1A94179C"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 xml:space="preserve">If UE is capable of restarting DM-RS bundling, one new actual TDW is created after the event, </w:t>
                  </w:r>
                </w:p>
                <w:p w14:paraId="3E5A6EA0" w14:textId="77777777" w:rsidR="003A7A1E" w:rsidRPr="003A7A1E" w:rsidRDefault="003A7A1E" w:rsidP="003A7A1E">
                  <w:pPr>
                    <w:numPr>
                      <w:ilvl w:val="3"/>
                      <w:numId w:val="29"/>
                    </w:numPr>
                    <w:snapToGrid w:val="0"/>
                    <w:spacing w:after="120" w:line="252" w:lineRule="auto"/>
                    <w:jc w:val="both"/>
                    <w:rPr>
                      <w:rFonts w:ascii="Calibri" w:hAnsi="Calibri" w:cs="Calibri"/>
                      <w:sz w:val="21"/>
                      <w:szCs w:val="21"/>
                    </w:rPr>
                  </w:pPr>
                  <w:r w:rsidRPr="003A7A1E">
                    <w:rPr>
                      <w:sz w:val="21"/>
                      <w:szCs w:val="21"/>
                    </w:rPr>
                    <w:t xml:space="preserve">FFS: The start of the new actual TDW is the first available slot/symbol for PUSCH transmission after the </w:t>
                  </w:r>
                  <w:r w:rsidRPr="003A7A1E">
                    <w:rPr>
                      <w:sz w:val="21"/>
                      <w:szCs w:val="21"/>
                      <w:lang w:eastAsia="ko-KR"/>
                    </w:rPr>
                    <w:t>event</w:t>
                  </w:r>
                  <w:r w:rsidRPr="003A7A1E">
                    <w:rPr>
                      <w:sz w:val="21"/>
                      <w:szCs w:val="21"/>
                    </w:rPr>
                    <w:t>.</w:t>
                  </w:r>
                </w:p>
                <w:p w14:paraId="2E52B762" w14:textId="77777777" w:rsidR="003A7A1E" w:rsidRPr="003A7A1E" w:rsidRDefault="003A7A1E" w:rsidP="003A7A1E">
                  <w:pPr>
                    <w:numPr>
                      <w:ilvl w:val="2"/>
                      <w:numId w:val="29"/>
                    </w:numPr>
                    <w:snapToGrid w:val="0"/>
                    <w:spacing w:after="120" w:line="252" w:lineRule="auto"/>
                    <w:jc w:val="both"/>
                    <w:rPr>
                      <w:sz w:val="21"/>
                      <w:szCs w:val="21"/>
                      <w:highlight w:val="yellow"/>
                    </w:rPr>
                  </w:pPr>
                  <w:r w:rsidRPr="003A7A1E">
                    <w:rPr>
                      <w:sz w:val="21"/>
                      <w:szCs w:val="21"/>
                      <w:highlight w:val="yellow"/>
                    </w:rPr>
                    <w:t>If UE is not capable of restarting DM-RS bundling, no new actual TDW is created until the end of the configured TDW.</w:t>
                  </w:r>
                </w:p>
                <w:p w14:paraId="3651FA7A"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FFS: UE capability of restarting DMRS bundling is applied only to dynamic event or not</w:t>
                  </w:r>
                </w:p>
                <w:p w14:paraId="0202E5ED" w14:textId="77777777" w:rsidR="003A7A1E" w:rsidRPr="003A7A1E" w:rsidRDefault="003A7A1E" w:rsidP="003A7A1E">
                  <w:pPr>
                    <w:snapToGrid w:val="0"/>
                    <w:spacing w:after="120" w:line="252" w:lineRule="auto"/>
                    <w:rPr>
                      <w:sz w:val="21"/>
                      <w:szCs w:val="21"/>
                    </w:rPr>
                  </w:pPr>
                  <w:r w:rsidRPr="003A7A1E">
                    <w:rPr>
                      <w:sz w:val="21"/>
                      <w:szCs w:val="21"/>
                    </w:rPr>
                    <w:t xml:space="preserve">Note 1: A ‘configured TDW’ refers to a time domain window whose length can be configured to ‘L’ and whose start and end is determined as described above. </w:t>
                  </w:r>
                </w:p>
                <w:p w14:paraId="443B7323" w14:textId="77777777" w:rsidR="003A7A1E" w:rsidRPr="003A7A1E" w:rsidRDefault="003A7A1E" w:rsidP="003A7A1E">
                  <w:pPr>
                    <w:snapToGrid w:val="0"/>
                    <w:spacing w:after="120" w:line="252" w:lineRule="auto"/>
                    <w:rPr>
                      <w:sz w:val="21"/>
                      <w:szCs w:val="21"/>
                    </w:rPr>
                  </w:pPr>
                  <w:r w:rsidRPr="003A7A1E">
                    <w:rPr>
                      <w:sz w:val="21"/>
                      <w:szCs w:val="21"/>
                    </w:rPr>
                    <w:t>Note 2: An ‘actual TDW’ refers to a time domain window during whose entire duration the DM-RS bundling is actually applied. An ‘actual TDW’ duration is always less than or equal to the ‘configure TDW’ duration.</w:t>
                  </w:r>
                </w:p>
                <w:p w14:paraId="37BCEED8" w14:textId="77777777" w:rsidR="003A7A1E" w:rsidRPr="003A7A1E" w:rsidRDefault="003A7A1E" w:rsidP="003A7A1E">
                  <w:pPr>
                    <w:rPr>
                      <w:rFonts w:eastAsia="SimSun"/>
                      <w:b/>
                      <w:sz w:val="21"/>
                      <w:szCs w:val="21"/>
                    </w:rPr>
                  </w:pPr>
                  <w:r w:rsidRPr="003A7A1E">
                    <w:rPr>
                      <w:sz w:val="21"/>
                      <w:szCs w:val="21"/>
                    </w:rPr>
                    <w:t>Note 3: Whether the terms ‘configured TDW’ and ‘actual TDW’ are revised to other terms and if such terminology is used in specifications is to be further discussed.</w:t>
                  </w:r>
                </w:p>
              </w:tc>
            </w:tr>
          </w:tbl>
          <w:p w14:paraId="2678E473" w14:textId="1635F84D" w:rsidR="003A7A1E" w:rsidRPr="003A7A1E" w:rsidRDefault="003A7A1E" w:rsidP="003A7A1E">
            <w:pPr>
              <w:widowControl w:val="0"/>
              <w:spacing w:before="156" w:after="120" w:line="259" w:lineRule="auto"/>
              <w:jc w:val="both"/>
              <w:rPr>
                <w:rFonts w:eastAsia="SimSun"/>
                <w:kern w:val="2"/>
                <w:sz w:val="21"/>
                <w:szCs w:val="21"/>
                <w:lang w:eastAsia="zh-CN"/>
              </w:rPr>
            </w:pPr>
          </w:p>
        </w:tc>
      </w:tr>
    </w:tbl>
    <w:p w14:paraId="1271A158" w14:textId="1CF0B8F7" w:rsidR="003A7A1E" w:rsidRDefault="003A7A1E" w:rsidP="003714D0">
      <w:pPr>
        <w:rPr>
          <w:rFonts w:eastAsiaTheme="minorEastAsia"/>
          <w:sz w:val="22"/>
          <w:szCs w:val="22"/>
          <w:lang w:val="en-US"/>
        </w:rPr>
      </w:pPr>
      <w:r>
        <w:rPr>
          <w:rFonts w:eastAsiaTheme="minorEastAsia"/>
          <w:sz w:val="22"/>
          <w:szCs w:val="22"/>
          <w:lang w:val="en-US"/>
        </w:rPr>
        <w:lastRenderedPageBreak/>
        <w:t xml:space="preserve"> </w:t>
      </w:r>
    </w:p>
    <w:p w14:paraId="5B5F7A31" w14:textId="4AC36E98" w:rsidR="003A7A1E" w:rsidRDefault="003A7A1E" w:rsidP="003A7A1E">
      <w:pPr>
        <w:rPr>
          <w:rFonts w:eastAsiaTheme="minorEastAsia"/>
          <w:sz w:val="22"/>
          <w:szCs w:val="22"/>
          <w:lang w:val="en-US"/>
        </w:rPr>
      </w:pPr>
      <w:r>
        <w:rPr>
          <w:rFonts w:eastAsiaTheme="minorEastAsia"/>
          <w:sz w:val="22"/>
          <w:szCs w:val="22"/>
          <w:lang w:val="en-US"/>
        </w:rPr>
        <w:t xml:space="preserve">The first agreement explicitly states that it is mandatory to restart DMRS bundling subject to nominal TDW. However, the agreement was made without considering the scenarios where semi-static events </w:t>
      </w:r>
      <w:r w:rsidR="00122AF0">
        <w:rPr>
          <w:rFonts w:eastAsiaTheme="minorEastAsia"/>
          <w:sz w:val="22"/>
          <w:szCs w:val="22"/>
          <w:lang w:val="en-US"/>
        </w:rPr>
        <w:t xml:space="preserve">occur </w:t>
      </w:r>
      <w:r>
        <w:rPr>
          <w:rFonts w:eastAsiaTheme="minorEastAsia"/>
          <w:sz w:val="22"/>
          <w:szCs w:val="22"/>
          <w:lang w:val="en-US"/>
        </w:rPr>
        <w:t>after dynamic events in one nominal TDW. Also, the second agreement states no new actual TDW is created until the end of the nominal TDW</w:t>
      </w:r>
      <w:r w:rsidR="00122AF0">
        <w:rPr>
          <w:rFonts w:eastAsiaTheme="minorEastAsia"/>
          <w:sz w:val="22"/>
          <w:szCs w:val="22"/>
          <w:lang w:val="en-US"/>
        </w:rPr>
        <w:t xml:space="preserve"> according to UE capability</w:t>
      </w:r>
      <w:r>
        <w:rPr>
          <w:rFonts w:eastAsiaTheme="minorEastAsia"/>
          <w:sz w:val="22"/>
          <w:szCs w:val="22"/>
          <w:lang w:val="en-US"/>
        </w:rPr>
        <w:t>. Considering these aspects, it is not fair to mandate UE to restart DMRS bundling subject to semi-static events even after dynamic events within a nominal TDW. On the other hand, the difficulties of UE to restart DMRS bundling subject to dynamic events and semi-static events are different. Unlike dynamic events, semi-static event</w:t>
      </w:r>
      <w:r w:rsidR="00122AF0">
        <w:rPr>
          <w:rFonts w:eastAsiaTheme="minorEastAsia"/>
          <w:sz w:val="22"/>
          <w:szCs w:val="22"/>
          <w:lang w:val="en-US"/>
        </w:rPr>
        <w:t xml:space="preserve"> timing</w:t>
      </w:r>
      <w:r>
        <w:rPr>
          <w:rFonts w:eastAsiaTheme="minorEastAsia"/>
          <w:sz w:val="22"/>
          <w:szCs w:val="22"/>
          <w:lang w:val="en-US"/>
        </w:rPr>
        <w:t xml:space="preserve"> can be known when UE is scheduled to transmit PUSCH with DMRS bundling. If UE </w:t>
      </w:r>
      <w:r w:rsidR="00122AF0">
        <w:rPr>
          <w:rFonts w:eastAsiaTheme="minorEastAsia"/>
          <w:sz w:val="22"/>
          <w:szCs w:val="22"/>
          <w:lang w:val="en-US"/>
        </w:rPr>
        <w:t>is prohibited to</w:t>
      </w:r>
      <w:r>
        <w:rPr>
          <w:rFonts w:eastAsiaTheme="minorEastAsia"/>
          <w:sz w:val="22"/>
          <w:szCs w:val="22"/>
          <w:lang w:val="en-US"/>
        </w:rPr>
        <w:t xml:space="preserve"> restart DMRS bundling subject to semi-static event</w:t>
      </w:r>
      <w:r w:rsidR="00122AF0">
        <w:rPr>
          <w:rFonts w:eastAsiaTheme="minorEastAsia"/>
          <w:sz w:val="22"/>
          <w:szCs w:val="22"/>
          <w:lang w:val="en-US"/>
        </w:rPr>
        <w:t>s</w:t>
      </w:r>
      <w:r>
        <w:rPr>
          <w:rFonts w:eastAsiaTheme="minorEastAsia"/>
          <w:sz w:val="22"/>
          <w:szCs w:val="22"/>
          <w:lang w:val="en-US"/>
        </w:rPr>
        <w:t xml:space="preserve"> </w:t>
      </w:r>
      <w:r w:rsidR="00122AF0">
        <w:rPr>
          <w:rFonts w:eastAsiaTheme="minorEastAsia"/>
          <w:sz w:val="22"/>
          <w:szCs w:val="22"/>
          <w:lang w:val="en-US"/>
        </w:rPr>
        <w:t xml:space="preserve">after </w:t>
      </w:r>
      <w:r w:rsidR="00122AF0">
        <w:rPr>
          <w:rFonts w:eastAsiaTheme="minorEastAsia"/>
          <w:sz w:val="22"/>
          <w:szCs w:val="22"/>
          <w:lang w:val="en-US"/>
        </w:rPr>
        <w:lastRenderedPageBreak/>
        <w:t xml:space="preserve">dynamic events </w:t>
      </w:r>
      <w:r>
        <w:rPr>
          <w:rFonts w:eastAsiaTheme="minorEastAsia"/>
          <w:sz w:val="22"/>
          <w:szCs w:val="22"/>
          <w:lang w:val="en-US"/>
        </w:rPr>
        <w:t xml:space="preserve">due to the lack of capability </w:t>
      </w:r>
      <w:r w:rsidR="00EF0845">
        <w:rPr>
          <w:rFonts w:eastAsiaTheme="minorEastAsia"/>
          <w:sz w:val="22"/>
          <w:szCs w:val="22"/>
          <w:lang w:val="en-US"/>
        </w:rPr>
        <w:t xml:space="preserve">for </w:t>
      </w:r>
      <w:r>
        <w:rPr>
          <w:rFonts w:eastAsiaTheme="minorEastAsia"/>
          <w:sz w:val="22"/>
          <w:szCs w:val="22"/>
          <w:lang w:val="en-US"/>
        </w:rPr>
        <w:t xml:space="preserve">restarting </w:t>
      </w:r>
      <w:r w:rsidR="00EF0845">
        <w:rPr>
          <w:rFonts w:eastAsiaTheme="minorEastAsia"/>
          <w:sz w:val="22"/>
          <w:szCs w:val="22"/>
          <w:lang w:val="en-US"/>
        </w:rPr>
        <w:t xml:space="preserve">DMRS bundling </w:t>
      </w:r>
      <w:r>
        <w:rPr>
          <w:rFonts w:eastAsiaTheme="minorEastAsia"/>
          <w:sz w:val="22"/>
          <w:szCs w:val="22"/>
          <w:lang w:val="en-US"/>
        </w:rPr>
        <w:t xml:space="preserve">subject to dynamic events, the duration applied to DMRS bundling </w:t>
      </w:r>
      <w:r w:rsidR="00336E4B">
        <w:rPr>
          <w:rFonts w:eastAsiaTheme="minorEastAsia"/>
          <w:sz w:val="22"/>
          <w:szCs w:val="22"/>
          <w:lang w:val="en-US"/>
        </w:rPr>
        <w:t>would be</w:t>
      </w:r>
      <w:r>
        <w:rPr>
          <w:rFonts w:eastAsiaTheme="minorEastAsia"/>
          <w:sz w:val="22"/>
          <w:szCs w:val="22"/>
          <w:lang w:val="en-US"/>
        </w:rPr>
        <w:t xml:space="preserve"> unnecessarily short</w:t>
      </w:r>
      <w:r w:rsidR="00336E4B">
        <w:rPr>
          <w:rFonts w:eastAsiaTheme="minorEastAsia"/>
          <w:sz w:val="22"/>
          <w:szCs w:val="22"/>
          <w:lang w:val="en-US"/>
        </w:rPr>
        <w:t>ened</w:t>
      </w:r>
      <w:r>
        <w:rPr>
          <w:rFonts w:eastAsiaTheme="minorEastAsia"/>
          <w:sz w:val="22"/>
          <w:szCs w:val="22"/>
          <w:lang w:val="en-US"/>
        </w:rPr>
        <w:t xml:space="preserve">. To avoid the loss of coverage performance gain, it is reasonable to introduce two </w:t>
      </w:r>
      <w:r w:rsidR="00302646">
        <w:rPr>
          <w:rFonts w:eastAsiaTheme="minorEastAsia"/>
          <w:sz w:val="22"/>
          <w:szCs w:val="22"/>
          <w:lang w:val="en-US"/>
        </w:rPr>
        <w:t xml:space="preserve">components </w:t>
      </w:r>
      <w:r>
        <w:rPr>
          <w:rFonts w:eastAsiaTheme="minorEastAsia"/>
          <w:sz w:val="22"/>
          <w:szCs w:val="22"/>
          <w:lang w:val="en-US"/>
        </w:rPr>
        <w:t xml:space="preserve">corresponding to each difficulty </w:t>
      </w:r>
      <w:r w:rsidR="00302646">
        <w:rPr>
          <w:rFonts w:eastAsiaTheme="minorEastAsia"/>
          <w:sz w:val="22"/>
          <w:szCs w:val="22"/>
          <w:lang w:val="en-US"/>
        </w:rPr>
        <w:t xml:space="preserve">in FG30-4g, the UE capability related to restarting DMRS bundling, </w:t>
      </w:r>
      <w:r>
        <w:rPr>
          <w:rFonts w:eastAsiaTheme="minorEastAsia"/>
          <w:sz w:val="22"/>
          <w:szCs w:val="22"/>
          <w:lang w:val="en-US"/>
        </w:rPr>
        <w:t>as follows.</w:t>
      </w:r>
      <w:r w:rsidR="00302646">
        <w:rPr>
          <w:rFonts w:eastAsiaTheme="minorEastAsia"/>
          <w:sz w:val="22"/>
          <w:szCs w:val="22"/>
          <w:lang w:val="en-US"/>
        </w:rPr>
        <w:t xml:space="preserve"> </w:t>
      </w:r>
    </w:p>
    <w:p w14:paraId="2A54F96A" w14:textId="7A3EE5E8" w:rsidR="003A7A1E" w:rsidRDefault="003A7A1E" w:rsidP="003A7A1E">
      <w:pPr>
        <w:rPr>
          <w:rFonts w:eastAsiaTheme="minorEastAsia"/>
          <w:sz w:val="22"/>
          <w:szCs w:val="22"/>
          <w:lang w:val="en-US"/>
        </w:rPr>
      </w:pPr>
      <w:r>
        <w:rPr>
          <w:rFonts w:eastAsiaTheme="minorEastAsia" w:hint="eastAsia"/>
          <w:sz w:val="22"/>
          <w:szCs w:val="22"/>
          <w:lang w:val="en-US"/>
        </w:rPr>
        <w:t>・</w:t>
      </w:r>
      <w:r w:rsidR="00302646">
        <w:rPr>
          <w:rFonts w:eastAsiaTheme="minorEastAsia" w:hint="eastAsia"/>
          <w:sz w:val="22"/>
          <w:szCs w:val="22"/>
          <w:lang w:val="en-US"/>
        </w:rPr>
        <w:t>C</w:t>
      </w:r>
      <w:r w:rsidR="00302646">
        <w:rPr>
          <w:rFonts w:eastAsiaTheme="minorEastAsia"/>
          <w:sz w:val="22"/>
          <w:szCs w:val="22"/>
          <w:lang w:val="en-US"/>
        </w:rPr>
        <w:t>omponent 1</w:t>
      </w:r>
      <w:r>
        <w:rPr>
          <w:rFonts w:eastAsiaTheme="minorEastAsia"/>
          <w:sz w:val="22"/>
          <w:szCs w:val="22"/>
          <w:lang w:val="en-US"/>
        </w:rPr>
        <w:t xml:space="preserve">: </w:t>
      </w:r>
      <w:r w:rsidR="00302646">
        <w:rPr>
          <w:rFonts w:eastAsiaTheme="minorEastAsia"/>
          <w:sz w:val="22"/>
          <w:szCs w:val="22"/>
          <w:lang w:val="en-US"/>
        </w:rPr>
        <w:t xml:space="preserve">Support of </w:t>
      </w:r>
      <w:r>
        <w:rPr>
          <w:rFonts w:eastAsiaTheme="minorEastAsia"/>
          <w:sz w:val="22"/>
          <w:szCs w:val="22"/>
          <w:lang w:val="en-US"/>
        </w:rPr>
        <w:t>restart</w:t>
      </w:r>
      <w:r w:rsidR="00302646">
        <w:rPr>
          <w:rFonts w:eastAsiaTheme="minorEastAsia"/>
          <w:sz w:val="22"/>
          <w:szCs w:val="22"/>
          <w:lang w:val="en-US"/>
        </w:rPr>
        <w:t>ing</w:t>
      </w:r>
      <w:r>
        <w:rPr>
          <w:rFonts w:eastAsiaTheme="minorEastAsia"/>
          <w:sz w:val="22"/>
          <w:szCs w:val="22"/>
          <w:lang w:val="en-US"/>
        </w:rPr>
        <w:t xml:space="preserve"> DMRS bundling subject to semi-static events, even when a dynamic event is precedent or overlapping with the corresponding semi-static event.</w:t>
      </w:r>
    </w:p>
    <w:p w14:paraId="7754D90E" w14:textId="76DB4A28" w:rsidR="003A7A1E" w:rsidRDefault="003A7A1E" w:rsidP="003A7A1E">
      <w:pPr>
        <w:rPr>
          <w:rFonts w:eastAsiaTheme="minorEastAsia"/>
          <w:sz w:val="22"/>
          <w:szCs w:val="22"/>
          <w:lang w:val="en-US"/>
        </w:rPr>
      </w:pPr>
      <w:r>
        <w:rPr>
          <w:rFonts w:eastAsiaTheme="minorEastAsia" w:hint="eastAsia"/>
          <w:sz w:val="22"/>
          <w:szCs w:val="22"/>
          <w:lang w:val="en-US"/>
        </w:rPr>
        <w:t>・</w:t>
      </w:r>
      <w:r w:rsidR="00302646">
        <w:rPr>
          <w:rFonts w:eastAsiaTheme="minorEastAsia" w:hint="eastAsia"/>
          <w:sz w:val="22"/>
          <w:szCs w:val="22"/>
          <w:lang w:val="en-US"/>
        </w:rPr>
        <w:t>C</w:t>
      </w:r>
      <w:r w:rsidR="00302646">
        <w:rPr>
          <w:rFonts w:eastAsiaTheme="minorEastAsia"/>
          <w:sz w:val="22"/>
          <w:szCs w:val="22"/>
          <w:lang w:val="en-US"/>
        </w:rPr>
        <w:t>omponent 2</w:t>
      </w:r>
      <w:r>
        <w:rPr>
          <w:rFonts w:eastAsiaTheme="minorEastAsia"/>
          <w:sz w:val="22"/>
          <w:szCs w:val="22"/>
          <w:lang w:val="en-US"/>
        </w:rPr>
        <w:t xml:space="preserve">: </w:t>
      </w:r>
      <w:r w:rsidR="00302646">
        <w:rPr>
          <w:rFonts w:eastAsiaTheme="minorEastAsia"/>
          <w:sz w:val="22"/>
          <w:szCs w:val="22"/>
          <w:lang w:val="en-US"/>
        </w:rPr>
        <w:t xml:space="preserve"> Support of</w:t>
      </w:r>
      <w:r>
        <w:rPr>
          <w:rFonts w:eastAsiaTheme="minorEastAsia"/>
          <w:sz w:val="22"/>
          <w:szCs w:val="22"/>
          <w:lang w:val="en-US"/>
        </w:rPr>
        <w:t xml:space="preserve"> restart</w:t>
      </w:r>
      <w:r w:rsidR="00302646">
        <w:rPr>
          <w:rFonts w:eastAsiaTheme="minorEastAsia"/>
          <w:sz w:val="22"/>
          <w:szCs w:val="22"/>
          <w:lang w:val="en-US"/>
        </w:rPr>
        <w:t>ing</w:t>
      </w:r>
      <w:r>
        <w:rPr>
          <w:rFonts w:eastAsiaTheme="minorEastAsia"/>
          <w:sz w:val="22"/>
          <w:szCs w:val="22"/>
          <w:lang w:val="en-US"/>
        </w:rPr>
        <w:t xml:space="preserve"> DMRS bundling subject to semi-static events</w:t>
      </w:r>
      <w:r w:rsidR="00122AF0">
        <w:rPr>
          <w:rFonts w:eastAsiaTheme="minorEastAsia"/>
          <w:sz w:val="22"/>
          <w:szCs w:val="22"/>
          <w:lang w:val="en-US"/>
        </w:rPr>
        <w:t xml:space="preserve"> or dynamic events.</w:t>
      </w:r>
    </w:p>
    <w:p w14:paraId="62C20DC2" w14:textId="77777777" w:rsidR="00F211C7" w:rsidRDefault="00302646" w:rsidP="00302646">
      <w:pPr>
        <w:rPr>
          <w:rFonts w:eastAsiaTheme="minorEastAsia"/>
          <w:sz w:val="22"/>
          <w:szCs w:val="22"/>
          <w:lang w:val="en-US"/>
        </w:rPr>
      </w:pPr>
      <w:r>
        <w:rPr>
          <w:rFonts w:eastAsiaTheme="minorEastAsia" w:hint="eastAsia"/>
          <w:sz w:val="22"/>
          <w:szCs w:val="22"/>
          <w:lang w:val="en-US"/>
        </w:rPr>
        <w:t>・</w:t>
      </w:r>
      <w:r w:rsidRPr="00302646">
        <w:rPr>
          <w:rFonts w:eastAsiaTheme="minorEastAsia"/>
          <w:sz w:val="22"/>
          <w:szCs w:val="22"/>
          <w:lang w:val="en-US"/>
        </w:rPr>
        <w:t>Consequence if the feature is not supported by the UE</w:t>
      </w:r>
      <w:r w:rsidR="00E74981">
        <w:rPr>
          <w:rFonts w:eastAsiaTheme="minorEastAsia" w:hint="eastAsia"/>
          <w:sz w:val="22"/>
          <w:szCs w:val="22"/>
          <w:lang w:val="en-US"/>
        </w:rPr>
        <w:t xml:space="preserve"> </w:t>
      </w:r>
      <w:r w:rsidR="00E74981">
        <w:rPr>
          <w:rFonts w:eastAsiaTheme="minorEastAsia"/>
          <w:sz w:val="22"/>
          <w:szCs w:val="22"/>
          <w:lang w:val="en-US"/>
        </w:rPr>
        <w:t>(which supports DMRS bundling)</w:t>
      </w:r>
      <w:r>
        <w:rPr>
          <w:rFonts w:eastAsiaTheme="minorEastAsia"/>
          <w:sz w:val="22"/>
          <w:szCs w:val="22"/>
          <w:lang w:val="en-US"/>
        </w:rPr>
        <w:t>: UE has the ability to restart DMRS bundling subject to semi-static events, unless any dynamic event is overlapping or triggered before the</w:t>
      </w:r>
      <w:r w:rsidRPr="00122AF0">
        <w:rPr>
          <w:rFonts w:eastAsiaTheme="minorEastAsia"/>
          <w:sz w:val="22"/>
          <w:szCs w:val="22"/>
          <w:lang w:val="en-US"/>
        </w:rPr>
        <w:t xml:space="preserve"> </w:t>
      </w:r>
      <w:r>
        <w:rPr>
          <w:rFonts w:eastAsiaTheme="minorEastAsia"/>
          <w:sz w:val="22"/>
          <w:szCs w:val="22"/>
          <w:lang w:val="en-US"/>
        </w:rPr>
        <w:t>corresponding semi-static event within the nominal TDW.</w:t>
      </w:r>
      <w:r w:rsidR="00F211C7">
        <w:rPr>
          <w:rFonts w:eastAsiaTheme="minorEastAsia"/>
          <w:sz w:val="22"/>
          <w:szCs w:val="22"/>
          <w:lang w:val="en-US"/>
        </w:rPr>
        <w:t xml:space="preserve"> </w:t>
      </w:r>
    </w:p>
    <w:p w14:paraId="209B902F" w14:textId="3D803E7D" w:rsidR="00F211C7" w:rsidRDefault="00F211C7" w:rsidP="00F211C7">
      <w:pPr>
        <w:spacing w:before="240"/>
        <w:rPr>
          <w:rFonts w:eastAsiaTheme="minorEastAsia"/>
          <w:sz w:val="22"/>
          <w:szCs w:val="22"/>
          <w:lang w:val="en-US"/>
        </w:rPr>
      </w:pPr>
      <w:r>
        <w:rPr>
          <w:rFonts w:eastAsiaTheme="minorEastAsia"/>
          <w:sz w:val="22"/>
          <w:szCs w:val="22"/>
          <w:lang w:val="en-US"/>
        </w:rPr>
        <w:t>Alternatively, introducing different FG</w:t>
      </w:r>
      <w:r w:rsidR="00336E4B">
        <w:rPr>
          <w:rFonts w:eastAsiaTheme="minorEastAsia"/>
          <w:sz w:val="22"/>
          <w:szCs w:val="22"/>
          <w:lang w:val="en-US"/>
        </w:rPr>
        <w:t>s</w:t>
      </w:r>
      <w:r>
        <w:rPr>
          <w:rFonts w:eastAsiaTheme="minorEastAsia"/>
          <w:sz w:val="22"/>
          <w:szCs w:val="22"/>
          <w:lang w:val="en-US"/>
        </w:rPr>
        <w:t xml:space="preserve"> as follows also can a</w:t>
      </w:r>
      <w:r w:rsidR="00C413B1">
        <w:rPr>
          <w:rFonts w:eastAsiaTheme="minorEastAsia"/>
          <w:sz w:val="22"/>
          <w:szCs w:val="22"/>
          <w:lang w:val="en-US"/>
        </w:rPr>
        <w:t>void</w:t>
      </w:r>
      <w:r>
        <w:rPr>
          <w:rFonts w:eastAsiaTheme="minorEastAsia"/>
          <w:sz w:val="22"/>
          <w:szCs w:val="22"/>
          <w:lang w:val="en-US"/>
        </w:rPr>
        <w:t xml:space="preserve"> the loss of coverage performance gain</w:t>
      </w:r>
      <w:r w:rsidR="00C413B1">
        <w:rPr>
          <w:rFonts w:eastAsiaTheme="minorEastAsia"/>
          <w:sz w:val="22"/>
          <w:szCs w:val="22"/>
          <w:lang w:val="en-US"/>
        </w:rPr>
        <w:t xml:space="preserve"> due to the unnecessarily short</w:t>
      </w:r>
      <w:r w:rsidR="00336E4B">
        <w:rPr>
          <w:rFonts w:eastAsiaTheme="minorEastAsia"/>
          <w:sz w:val="22"/>
          <w:szCs w:val="22"/>
          <w:lang w:val="en-US"/>
        </w:rPr>
        <w:t>ened</w:t>
      </w:r>
      <w:r w:rsidR="00C413B1">
        <w:rPr>
          <w:rFonts w:eastAsiaTheme="minorEastAsia"/>
          <w:sz w:val="22"/>
          <w:szCs w:val="22"/>
          <w:lang w:val="en-US"/>
        </w:rPr>
        <w:t xml:space="preserve"> DMRS bundling duration</w:t>
      </w:r>
      <w:r>
        <w:rPr>
          <w:rFonts w:eastAsiaTheme="minorEastAsia"/>
          <w:sz w:val="22"/>
          <w:szCs w:val="22"/>
          <w:lang w:val="en-US"/>
        </w:rPr>
        <w:t>.</w:t>
      </w:r>
    </w:p>
    <w:p w14:paraId="0AF72AF4" w14:textId="77777777" w:rsid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UE capability 1: UE has the ability to restart DMRS bundling subject to semi-static events, even when a dynamic event is precedent or overlapping with the corresponding semi-static event.</w:t>
      </w:r>
    </w:p>
    <w:p w14:paraId="473777E1" w14:textId="77777777" w:rsid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UE capability 2: UE has the ability to restart DMRS bundling subject to semi-static events or dynamic events</w:t>
      </w:r>
    </w:p>
    <w:p w14:paraId="0C906935" w14:textId="381C1038" w:rsidR="00F211C7" w:rsidRP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hint="eastAsia"/>
          <w:sz w:val="22"/>
          <w:szCs w:val="22"/>
          <w:lang w:val="en-US"/>
        </w:rPr>
        <w:t>N</w:t>
      </w:r>
      <w:r>
        <w:rPr>
          <w:rFonts w:eastAsiaTheme="minorEastAsia"/>
          <w:sz w:val="22"/>
          <w:szCs w:val="22"/>
          <w:lang w:val="en-US"/>
        </w:rPr>
        <w:t>o UE capability: UE (which supports DMRS bundling) has the ability to restart DMRS bundling subject to semi-static events, unless any dynamic event is overlapping or triggered before the</w:t>
      </w:r>
      <w:r w:rsidRPr="00122AF0">
        <w:rPr>
          <w:rFonts w:eastAsiaTheme="minorEastAsia"/>
          <w:sz w:val="22"/>
          <w:szCs w:val="22"/>
          <w:lang w:val="en-US"/>
        </w:rPr>
        <w:t xml:space="preserve"> </w:t>
      </w:r>
      <w:r>
        <w:rPr>
          <w:rFonts w:eastAsiaTheme="minorEastAsia"/>
          <w:sz w:val="22"/>
          <w:szCs w:val="22"/>
          <w:lang w:val="en-US"/>
        </w:rPr>
        <w:t>corresponding semi-static event within the nominal TDW.</w:t>
      </w:r>
    </w:p>
    <w:p w14:paraId="1B20C3AA" w14:textId="6DA2E7E9" w:rsidR="00F211C7" w:rsidRPr="00302646" w:rsidRDefault="00F211C7" w:rsidP="00F211C7">
      <w:pPr>
        <w:spacing w:before="240"/>
        <w:rPr>
          <w:rFonts w:eastAsiaTheme="minorEastAsia"/>
          <w:sz w:val="22"/>
          <w:szCs w:val="22"/>
          <w:lang w:val="en-US"/>
        </w:rPr>
      </w:pPr>
      <w:r>
        <w:rPr>
          <w:rFonts w:eastAsiaTheme="minorEastAsia"/>
          <w:sz w:val="22"/>
          <w:szCs w:val="22"/>
          <w:lang w:val="en-US"/>
        </w:rPr>
        <w:t>The detail of proposed FG 30-4g is described in our contribution for the UE feature discussion [3].</w:t>
      </w:r>
      <w:r w:rsidR="00360D3B">
        <w:rPr>
          <w:rFonts w:eastAsiaTheme="minorEastAsia"/>
          <w:sz w:val="22"/>
          <w:szCs w:val="22"/>
          <w:lang w:val="en-US"/>
        </w:rPr>
        <w:t xml:space="preserve"> </w:t>
      </w:r>
    </w:p>
    <w:p w14:paraId="52FF0714" w14:textId="77777777" w:rsidR="00F211C7" w:rsidRPr="00302646" w:rsidRDefault="00F211C7" w:rsidP="00F211C7">
      <w:pPr>
        <w:rPr>
          <w:rFonts w:eastAsiaTheme="minorEastAsia"/>
          <w:sz w:val="22"/>
          <w:szCs w:val="22"/>
          <w:lang w:val="en-US"/>
        </w:rPr>
      </w:pPr>
    </w:p>
    <w:p w14:paraId="1CBF7E8F" w14:textId="77777777" w:rsidR="00F211C7" w:rsidRDefault="00F211C7" w:rsidP="00F211C7">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Support either Alt1 or Alt2.</w:t>
      </w:r>
    </w:p>
    <w:p w14:paraId="7966E3D3" w14:textId="77777777" w:rsidR="00F211C7" w:rsidRDefault="00F211C7" w:rsidP="00F211C7">
      <w:pPr>
        <w:rPr>
          <w:rFonts w:eastAsia="游明朝"/>
          <w:b/>
          <w:sz w:val="22"/>
          <w:szCs w:val="22"/>
        </w:rPr>
      </w:pPr>
      <w:r>
        <w:rPr>
          <w:rFonts w:eastAsia="游明朝"/>
          <w:b/>
          <w:sz w:val="22"/>
          <w:szCs w:val="22"/>
        </w:rPr>
        <w:t xml:space="preserve">Alt1: Support the following UE capabilities related to restarting DMRS bundling. </w:t>
      </w:r>
    </w:p>
    <w:p w14:paraId="7B3F1879"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1: Support of restarting DMRS bundling subject to semi-static events, even when a dynamic event is precedent or overlapping with the corresponding semi-static event.</w:t>
      </w:r>
    </w:p>
    <w:p w14:paraId="3E9ADFDB"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2:  Support of restarting DMRS bundling subject to dynamic events.</w:t>
      </w:r>
    </w:p>
    <w:p w14:paraId="568A9ED0" w14:textId="77777777" w:rsidR="00F211C7"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b/>
          <w:bCs/>
          <w:sz w:val="22"/>
          <w:szCs w:val="22"/>
          <w:lang w:val="en-US"/>
        </w:rPr>
        <w:t>Consequence if the feature is not supported by the UE</w:t>
      </w:r>
      <w:r>
        <w:rPr>
          <w:rFonts w:eastAsiaTheme="minorEastAsia"/>
          <w:b/>
          <w:bCs/>
          <w:sz w:val="22"/>
          <w:szCs w:val="22"/>
          <w:lang w:val="en-US"/>
        </w:rPr>
        <w:t xml:space="preserve"> (which supports DMRS bundling)</w:t>
      </w:r>
      <w:r w:rsidRPr="00302646">
        <w:rPr>
          <w:rFonts w:eastAsiaTheme="minorEastAsia"/>
          <w:b/>
          <w:bCs/>
          <w:sz w:val="22"/>
          <w:szCs w:val="22"/>
          <w:lang w:val="en-US"/>
        </w:rPr>
        <w:t xml:space="preserve">: UE has </w:t>
      </w:r>
      <w:r>
        <w:rPr>
          <w:rFonts w:eastAsiaTheme="minorEastAsia"/>
          <w:b/>
          <w:bCs/>
          <w:sz w:val="22"/>
          <w:szCs w:val="22"/>
          <w:lang w:val="en-US"/>
        </w:rPr>
        <w:t xml:space="preserve">the </w:t>
      </w:r>
      <w:r w:rsidRPr="00302646">
        <w:rPr>
          <w:rFonts w:eastAsiaTheme="minorEastAsia"/>
          <w:b/>
          <w:bCs/>
          <w:sz w:val="22"/>
          <w:szCs w:val="22"/>
          <w:lang w:val="en-US"/>
        </w:rPr>
        <w:t>ability to restart DMRS bundling subject to semi-static events, unless any dynamic event is overlapping or triggered before the corresponding semi-static event within the nominal TDW.</w:t>
      </w:r>
    </w:p>
    <w:p w14:paraId="1EFB6BA1" w14:textId="77777777" w:rsidR="00F211C7" w:rsidRDefault="00F211C7" w:rsidP="00F211C7">
      <w:pPr>
        <w:spacing w:before="240"/>
        <w:rPr>
          <w:rFonts w:eastAsia="游明朝"/>
          <w:b/>
          <w:sz w:val="22"/>
          <w:szCs w:val="22"/>
        </w:rPr>
      </w:pPr>
      <w:r w:rsidRPr="00F211C7">
        <w:rPr>
          <w:rFonts w:eastAsiaTheme="minorEastAsia" w:hint="eastAsia"/>
          <w:b/>
          <w:bCs/>
          <w:sz w:val="22"/>
          <w:szCs w:val="22"/>
          <w:lang w:val="en-US"/>
        </w:rPr>
        <w:t>A</w:t>
      </w:r>
      <w:r w:rsidRPr="00F211C7">
        <w:rPr>
          <w:rFonts w:eastAsiaTheme="minorEastAsia"/>
          <w:b/>
          <w:bCs/>
          <w:sz w:val="22"/>
          <w:szCs w:val="22"/>
          <w:lang w:val="en-US"/>
        </w:rPr>
        <w:t xml:space="preserve">lt2: </w:t>
      </w:r>
      <w:r w:rsidRPr="00F211C7">
        <w:rPr>
          <w:rFonts w:eastAsia="游明朝"/>
          <w:b/>
          <w:bCs/>
          <w:sz w:val="22"/>
          <w:szCs w:val="22"/>
        </w:rPr>
        <w:t>S</w:t>
      </w:r>
      <w:r>
        <w:rPr>
          <w:rFonts w:eastAsia="游明朝"/>
          <w:b/>
          <w:sz w:val="22"/>
          <w:szCs w:val="22"/>
        </w:rPr>
        <w:t>upport the following multiple UE capabilities related to restarting DMRS bundling.</w:t>
      </w:r>
    </w:p>
    <w:p w14:paraId="2E5CBFB4"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3733296B"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2: UE has the ability to restart DMRS bundling subject to semi-static events or dynamic events</w:t>
      </w:r>
    </w:p>
    <w:p w14:paraId="40C8BD38" w14:textId="77777777" w:rsidR="00F211C7" w:rsidRPr="00F211C7" w:rsidRDefault="00F211C7" w:rsidP="00F211C7">
      <w:pPr>
        <w:rPr>
          <w:rFonts w:eastAsiaTheme="minorEastAsia"/>
          <w:b/>
          <w:bCs/>
          <w:sz w:val="22"/>
          <w:szCs w:val="22"/>
          <w:lang w:val="en-US"/>
        </w:rPr>
      </w:pPr>
      <w:r>
        <w:rPr>
          <w:rFonts w:eastAsiaTheme="minorEastAsia" w:hint="eastAsia"/>
          <w:b/>
          <w:bCs/>
          <w:sz w:val="22"/>
          <w:szCs w:val="22"/>
        </w:rPr>
        <w:t>・</w:t>
      </w:r>
      <w:r w:rsidRPr="00F211C7">
        <w:rPr>
          <w:rFonts w:eastAsiaTheme="minorEastAsia" w:hint="eastAsia"/>
          <w:b/>
          <w:bCs/>
          <w:sz w:val="22"/>
          <w:szCs w:val="22"/>
          <w:lang w:val="en-US"/>
        </w:rPr>
        <w:t>N</w:t>
      </w:r>
      <w:r w:rsidRPr="00F211C7">
        <w:rPr>
          <w:rFonts w:eastAsiaTheme="minorEastAsia"/>
          <w:b/>
          <w:bCs/>
          <w:sz w:val="22"/>
          <w:szCs w:val="22"/>
          <w:lang w:val="en-US"/>
        </w:rPr>
        <w:t>o UE capability: UE (which supports DMRS bundling) has the ability to restart DMRS bundling subject to semi-static events, unless any dynamic event is overlapping or triggered before the corresponding semi-static event within the nominal TDW.</w:t>
      </w:r>
    </w:p>
    <w:p w14:paraId="696B75F6" w14:textId="77777777" w:rsidR="00360D3B" w:rsidRDefault="00360D3B" w:rsidP="0016069E">
      <w:pPr>
        <w:rPr>
          <w:sz w:val="22"/>
          <w:szCs w:val="22"/>
          <w:lang w:val="en-US"/>
        </w:rPr>
      </w:pPr>
    </w:p>
    <w:p w14:paraId="342BB7E3" w14:textId="0601D43F" w:rsidR="00360D3B" w:rsidRPr="003A7A1E" w:rsidRDefault="00360D3B" w:rsidP="00360D3B">
      <w:pPr>
        <w:pStyle w:val="2"/>
        <w:numPr>
          <w:ilvl w:val="1"/>
          <w:numId w:val="33"/>
        </w:numPr>
        <w:tabs>
          <w:tab w:val="num" w:pos="360"/>
        </w:tabs>
        <w:ind w:left="360" w:hanging="360"/>
        <w:jc w:val="both"/>
        <w:rPr>
          <w:b/>
          <w:bCs/>
          <w:sz w:val="22"/>
          <w:szCs w:val="22"/>
          <w:lang w:val="en-US"/>
        </w:rPr>
      </w:pPr>
      <w:r>
        <w:rPr>
          <w:b/>
          <w:bCs/>
          <w:sz w:val="22"/>
          <w:szCs w:val="22"/>
          <w:lang w:val="en-US"/>
        </w:rPr>
        <w:t xml:space="preserve">UL operations over multi-carrier </w:t>
      </w:r>
    </w:p>
    <w:p w14:paraId="7B1B11AB" w14:textId="4F17E5EA" w:rsidR="00360D3B" w:rsidRDefault="00360D3B" w:rsidP="00360D3B">
      <w:pPr>
        <w:rPr>
          <w:sz w:val="22"/>
          <w:szCs w:val="22"/>
        </w:rPr>
      </w:pPr>
      <w:r>
        <w:rPr>
          <w:rFonts w:eastAsiaTheme="minorEastAsia"/>
          <w:sz w:val="22"/>
        </w:rPr>
        <w:t xml:space="preserve">In [2], it was agreed that WGs are to continue with their work to clarify applicable UL operations over multiple carriers with DMRS bundling assuming no RAN1 specification impacts. Companies have diverse opinions on the feasibility about UL operations over multiple UL carriers. One of the controversial points is whether the current specification treats </w:t>
      </w:r>
      <w:r w:rsidR="00DA0718">
        <w:rPr>
          <w:rFonts w:eastAsiaTheme="minorEastAsia"/>
          <w:sz w:val="22"/>
        </w:rPr>
        <w:t>another</w:t>
      </w:r>
      <w:r>
        <w:rPr>
          <w:rFonts w:eastAsiaTheme="minorEastAsia"/>
          <w:sz w:val="22"/>
        </w:rPr>
        <w:t xml:space="preserve"> uplink transmission in other carrier</w:t>
      </w:r>
      <w:r w:rsidR="00DA0718">
        <w:rPr>
          <w:rFonts w:eastAsiaTheme="minorEastAsia"/>
          <w:sz w:val="22"/>
        </w:rPr>
        <w:t>s</w:t>
      </w:r>
      <w:r>
        <w:rPr>
          <w:rFonts w:eastAsiaTheme="minorEastAsia"/>
          <w:sz w:val="22"/>
        </w:rPr>
        <w:t xml:space="preserve"> as an event in one carrier, in other words, whether </w:t>
      </w:r>
      <w:r>
        <w:rPr>
          <w:sz w:val="22"/>
          <w:szCs w:val="22"/>
        </w:rPr>
        <w:t xml:space="preserve">event rules in 38.214 can be applied </w:t>
      </w:r>
      <w:r w:rsidR="00336E4B">
        <w:rPr>
          <w:sz w:val="22"/>
          <w:szCs w:val="22"/>
        </w:rPr>
        <w:t xml:space="preserve">across </w:t>
      </w:r>
      <w:r>
        <w:rPr>
          <w:sz w:val="22"/>
          <w:szCs w:val="22"/>
        </w:rPr>
        <w:t>multiple carrier</w:t>
      </w:r>
      <w:r w:rsidR="00336E4B">
        <w:rPr>
          <w:sz w:val="22"/>
          <w:szCs w:val="22"/>
        </w:rPr>
        <w:t>s</w:t>
      </w:r>
      <w:r>
        <w:rPr>
          <w:sz w:val="22"/>
          <w:szCs w:val="22"/>
        </w:rPr>
        <w:t xml:space="preserve">. If it is applied, the DMRS bundling is expected to be applied only for single uplink transmission at </w:t>
      </w:r>
      <w:r w:rsidR="00DA0718">
        <w:rPr>
          <w:sz w:val="22"/>
          <w:szCs w:val="22"/>
        </w:rPr>
        <w:t>any moment</w:t>
      </w:r>
      <w:r>
        <w:rPr>
          <w:sz w:val="22"/>
          <w:szCs w:val="22"/>
        </w:rPr>
        <w:t xml:space="preserve"> even for UL operations over multiple carriers. </w:t>
      </w:r>
      <w:r w:rsidR="00DA0718">
        <w:rPr>
          <w:sz w:val="22"/>
          <w:szCs w:val="22"/>
        </w:rPr>
        <w:t>In that case</w:t>
      </w:r>
      <w:r>
        <w:rPr>
          <w:sz w:val="22"/>
          <w:szCs w:val="22"/>
        </w:rPr>
        <w:t>, there is no implementation concern to support multiple carrier scenarios in DMRS bundling. Hence, we prefer to clarify it as RAN1 conclusion to move forward.</w:t>
      </w:r>
    </w:p>
    <w:p w14:paraId="0171D56A" w14:textId="0714E741" w:rsidR="00360D3B" w:rsidRPr="00360D3B" w:rsidRDefault="00360D3B" w:rsidP="00360D3B">
      <w:pPr>
        <w:rPr>
          <w:sz w:val="22"/>
          <w:szCs w:val="22"/>
        </w:rPr>
      </w:pPr>
    </w:p>
    <w:p w14:paraId="20F761AA" w14:textId="3E433C97" w:rsidR="00360D3B" w:rsidRDefault="00360D3B" w:rsidP="00360D3B">
      <w:pPr>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Clarify whether </w:t>
      </w:r>
      <w:r w:rsidRPr="00360D3B">
        <w:rPr>
          <w:rFonts w:eastAsia="游明朝"/>
          <w:b/>
          <w:sz w:val="22"/>
          <w:szCs w:val="22"/>
        </w:rPr>
        <w:t>the current specification treat</w:t>
      </w:r>
      <w:r>
        <w:rPr>
          <w:rFonts w:eastAsia="游明朝"/>
          <w:b/>
          <w:sz w:val="22"/>
          <w:szCs w:val="22"/>
        </w:rPr>
        <w:t>s</w:t>
      </w:r>
      <w:r w:rsidRPr="00360D3B">
        <w:rPr>
          <w:rFonts w:eastAsia="游明朝"/>
          <w:b/>
          <w:sz w:val="22"/>
          <w:szCs w:val="22"/>
        </w:rPr>
        <w:t xml:space="preserve"> </w:t>
      </w:r>
      <w:r w:rsidR="00DA0718">
        <w:rPr>
          <w:rFonts w:eastAsia="游明朝"/>
          <w:b/>
          <w:sz w:val="22"/>
          <w:szCs w:val="22"/>
        </w:rPr>
        <w:t>another</w:t>
      </w:r>
      <w:r w:rsidRPr="00360D3B">
        <w:rPr>
          <w:rFonts w:eastAsia="游明朝"/>
          <w:b/>
          <w:sz w:val="22"/>
          <w:szCs w:val="22"/>
        </w:rPr>
        <w:t xml:space="preserve"> uplink transmission</w:t>
      </w:r>
      <w:r w:rsidR="00DA0718">
        <w:rPr>
          <w:rFonts w:eastAsia="游明朝"/>
          <w:b/>
          <w:sz w:val="22"/>
          <w:szCs w:val="22"/>
        </w:rPr>
        <w:t>s</w:t>
      </w:r>
      <w:r w:rsidRPr="00360D3B">
        <w:rPr>
          <w:rFonts w:eastAsia="游明朝"/>
          <w:b/>
          <w:sz w:val="22"/>
          <w:szCs w:val="22"/>
        </w:rPr>
        <w:t xml:space="preserve"> in other carrier</w:t>
      </w:r>
      <w:r w:rsidR="00DA0718">
        <w:rPr>
          <w:rFonts w:eastAsia="游明朝"/>
          <w:b/>
          <w:sz w:val="22"/>
          <w:szCs w:val="22"/>
        </w:rPr>
        <w:t>s</w:t>
      </w:r>
      <w:r w:rsidRPr="00360D3B">
        <w:rPr>
          <w:rFonts w:eastAsia="游明朝"/>
          <w:b/>
          <w:sz w:val="22"/>
          <w:szCs w:val="22"/>
        </w:rPr>
        <w:t xml:space="preserve"> as an event in one carrier</w:t>
      </w:r>
      <w:r>
        <w:rPr>
          <w:rFonts w:eastAsia="游明朝"/>
          <w:b/>
          <w:sz w:val="22"/>
          <w:szCs w:val="22"/>
        </w:rPr>
        <w:t xml:space="preserve">.  </w:t>
      </w:r>
    </w:p>
    <w:p w14:paraId="47F84E61" w14:textId="77777777" w:rsidR="00360D3B" w:rsidRPr="00360D3B" w:rsidRDefault="00360D3B" w:rsidP="00360D3B">
      <w:pPr>
        <w:rPr>
          <w:sz w:val="22"/>
          <w:szCs w:val="22"/>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CAC92A2"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122AF0" w:rsidRPr="002A511E">
        <w:rPr>
          <w:sz w:val="22"/>
          <w:szCs w:val="22"/>
          <w:lang w:val="en-US"/>
        </w:rPr>
        <w:t>remaining issues on</w:t>
      </w:r>
      <w:r w:rsidR="00122AF0" w:rsidRPr="007E607B">
        <w:rPr>
          <w:sz w:val="22"/>
          <w:szCs w:val="22"/>
          <w:lang w:val="en-US"/>
        </w:rPr>
        <w:t xml:space="preserve"> </w:t>
      </w:r>
      <w:r w:rsidR="00122AF0">
        <w:rPr>
          <w:sz w:val="22"/>
          <w:szCs w:val="22"/>
          <w:lang w:val="en-US"/>
        </w:rPr>
        <w:t>NR coverage enhancement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 and observation</w:t>
      </w:r>
      <w:r w:rsidR="00A64418">
        <w:rPr>
          <w:rFonts w:eastAsiaTheme="minorEastAsia"/>
          <w:sz w:val="22"/>
          <w:szCs w:val="22"/>
          <w:lang w:val="en-US"/>
        </w:rPr>
        <w:t>s</w:t>
      </w:r>
      <w:r w:rsidRPr="00BA56A1">
        <w:rPr>
          <w:rFonts w:eastAsiaTheme="minorEastAsia" w:hint="eastAsia"/>
          <w:sz w:val="22"/>
          <w:szCs w:val="22"/>
          <w:lang w:val="en-US"/>
        </w:rPr>
        <w:t>.</w:t>
      </w:r>
    </w:p>
    <w:p w14:paraId="0D99F68E" w14:textId="77777777" w:rsidR="00F211C7" w:rsidRDefault="00F211C7" w:rsidP="00F211C7">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Support either Alt1 or Alt2.</w:t>
      </w:r>
    </w:p>
    <w:p w14:paraId="66945709" w14:textId="77777777" w:rsidR="00F211C7" w:rsidRDefault="00F211C7" w:rsidP="00F211C7">
      <w:pPr>
        <w:rPr>
          <w:rFonts w:eastAsia="游明朝"/>
          <w:b/>
          <w:sz w:val="22"/>
          <w:szCs w:val="22"/>
        </w:rPr>
      </w:pPr>
      <w:r>
        <w:rPr>
          <w:rFonts w:eastAsia="游明朝"/>
          <w:b/>
          <w:sz w:val="22"/>
          <w:szCs w:val="22"/>
        </w:rPr>
        <w:t xml:space="preserve">Alt1: Support the following UE capabilities related to restarting DMRS bundling. </w:t>
      </w:r>
    </w:p>
    <w:p w14:paraId="63DBEFF9"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1: Support of restarting DMRS bundling subject to semi-static events, even when a dynamic event is precedent or overlapping with the corresponding semi-static event.</w:t>
      </w:r>
    </w:p>
    <w:p w14:paraId="07921F64"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2:  Support of restarting DMRS bundling subject to dynamic events.</w:t>
      </w:r>
    </w:p>
    <w:p w14:paraId="0BCB0371" w14:textId="77777777" w:rsidR="00F211C7"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b/>
          <w:bCs/>
          <w:sz w:val="22"/>
          <w:szCs w:val="22"/>
          <w:lang w:val="en-US"/>
        </w:rPr>
        <w:t>Consequence if the feature is not supported by the UE</w:t>
      </w:r>
      <w:r>
        <w:rPr>
          <w:rFonts w:eastAsiaTheme="minorEastAsia"/>
          <w:b/>
          <w:bCs/>
          <w:sz w:val="22"/>
          <w:szCs w:val="22"/>
          <w:lang w:val="en-US"/>
        </w:rPr>
        <w:t xml:space="preserve"> (which supports DMRS bundling)</w:t>
      </w:r>
      <w:r w:rsidRPr="00302646">
        <w:rPr>
          <w:rFonts w:eastAsiaTheme="minorEastAsia"/>
          <w:b/>
          <w:bCs/>
          <w:sz w:val="22"/>
          <w:szCs w:val="22"/>
          <w:lang w:val="en-US"/>
        </w:rPr>
        <w:t xml:space="preserve">: UE has </w:t>
      </w:r>
      <w:r>
        <w:rPr>
          <w:rFonts w:eastAsiaTheme="minorEastAsia"/>
          <w:b/>
          <w:bCs/>
          <w:sz w:val="22"/>
          <w:szCs w:val="22"/>
          <w:lang w:val="en-US"/>
        </w:rPr>
        <w:t xml:space="preserve">the </w:t>
      </w:r>
      <w:r w:rsidRPr="00302646">
        <w:rPr>
          <w:rFonts w:eastAsiaTheme="minorEastAsia"/>
          <w:b/>
          <w:bCs/>
          <w:sz w:val="22"/>
          <w:szCs w:val="22"/>
          <w:lang w:val="en-US"/>
        </w:rPr>
        <w:t>ability to restart DMRS bundling subject to semi-static events, unless any dynamic event is overlapping or triggered before the corresponding semi-static event within the nominal TDW.</w:t>
      </w:r>
    </w:p>
    <w:p w14:paraId="064FBDCD" w14:textId="77777777" w:rsidR="00F211C7" w:rsidRDefault="00F211C7" w:rsidP="00F211C7">
      <w:pPr>
        <w:spacing w:before="240"/>
        <w:rPr>
          <w:rFonts w:eastAsia="游明朝"/>
          <w:b/>
          <w:sz w:val="22"/>
          <w:szCs w:val="22"/>
        </w:rPr>
      </w:pPr>
      <w:r w:rsidRPr="00F211C7">
        <w:rPr>
          <w:rFonts w:eastAsiaTheme="minorEastAsia" w:hint="eastAsia"/>
          <w:b/>
          <w:bCs/>
          <w:sz w:val="22"/>
          <w:szCs w:val="22"/>
          <w:lang w:val="en-US"/>
        </w:rPr>
        <w:t>A</w:t>
      </w:r>
      <w:r w:rsidRPr="00F211C7">
        <w:rPr>
          <w:rFonts w:eastAsiaTheme="minorEastAsia"/>
          <w:b/>
          <w:bCs/>
          <w:sz w:val="22"/>
          <w:szCs w:val="22"/>
          <w:lang w:val="en-US"/>
        </w:rPr>
        <w:t xml:space="preserve">lt2: </w:t>
      </w:r>
      <w:r w:rsidRPr="00F211C7">
        <w:rPr>
          <w:rFonts w:eastAsia="游明朝"/>
          <w:b/>
          <w:bCs/>
          <w:sz w:val="22"/>
          <w:szCs w:val="22"/>
        </w:rPr>
        <w:t>S</w:t>
      </w:r>
      <w:r>
        <w:rPr>
          <w:rFonts w:eastAsia="游明朝"/>
          <w:b/>
          <w:sz w:val="22"/>
          <w:szCs w:val="22"/>
        </w:rPr>
        <w:t>upport the following multiple UE capabilities related to restarting DMRS bundling.</w:t>
      </w:r>
    </w:p>
    <w:p w14:paraId="3C311A58"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42CC76A3"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2: UE has the ability to restart DMRS bundling subject to semi-static events or dynamic events</w:t>
      </w:r>
    </w:p>
    <w:p w14:paraId="38F02ECC" w14:textId="77777777" w:rsidR="00F211C7" w:rsidRPr="00F211C7" w:rsidRDefault="00F211C7" w:rsidP="00F211C7">
      <w:pPr>
        <w:rPr>
          <w:rFonts w:eastAsiaTheme="minorEastAsia"/>
          <w:b/>
          <w:bCs/>
          <w:sz w:val="22"/>
          <w:szCs w:val="22"/>
          <w:lang w:val="en-US"/>
        </w:rPr>
      </w:pPr>
      <w:r>
        <w:rPr>
          <w:rFonts w:eastAsiaTheme="minorEastAsia" w:hint="eastAsia"/>
          <w:b/>
          <w:bCs/>
          <w:sz w:val="22"/>
          <w:szCs w:val="22"/>
        </w:rPr>
        <w:t>・</w:t>
      </w:r>
      <w:r w:rsidRPr="00F211C7">
        <w:rPr>
          <w:rFonts w:eastAsiaTheme="minorEastAsia" w:hint="eastAsia"/>
          <w:b/>
          <w:bCs/>
          <w:sz w:val="22"/>
          <w:szCs w:val="22"/>
          <w:lang w:val="en-US"/>
        </w:rPr>
        <w:t>N</w:t>
      </w:r>
      <w:r w:rsidRPr="00F211C7">
        <w:rPr>
          <w:rFonts w:eastAsiaTheme="minorEastAsia"/>
          <w:b/>
          <w:bCs/>
          <w:sz w:val="22"/>
          <w:szCs w:val="22"/>
          <w:lang w:val="en-US"/>
        </w:rPr>
        <w:t>o UE capability: UE (which supports DMRS bundling) has the ability to restart DMRS bundling subject to semi-static events, unless any dynamic event is overlapping or triggered before the corresponding semi-static event within the nominal TDW.</w:t>
      </w:r>
    </w:p>
    <w:p w14:paraId="5A31E763" w14:textId="049A9919" w:rsidR="00122AF0" w:rsidRDefault="00122AF0" w:rsidP="007C122C">
      <w:pPr>
        <w:rPr>
          <w:rFonts w:eastAsia="游明朝"/>
          <w:b/>
          <w:sz w:val="22"/>
          <w:szCs w:val="22"/>
          <w:lang w:val="en-US"/>
        </w:rPr>
      </w:pPr>
    </w:p>
    <w:p w14:paraId="32FAE03C" w14:textId="77777777" w:rsidR="00DA0718" w:rsidRDefault="00DA0718" w:rsidP="00DA0718">
      <w:pPr>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Clarify whether </w:t>
      </w:r>
      <w:r w:rsidRPr="00360D3B">
        <w:rPr>
          <w:rFonts w:eastAsia="游明朝"/>
          <w:b/>
          <w:sz w:val="22"/>
          <w:szCs w:val="22"/>
        </w:rPr>
        <w:t>the current specification treat</w:t>
      </w:r>
      <w:r>
        <w:rPr>
          <w:rFonts w:eastAsia="游明朝"/>
          <w:b/>
          <w:sz w:val="22"/>
          <w:szCs w:val="22"/>
        </w:rPr>
        <w:t>s</w:t>
      </w:r>
      <w:r w:rsidRPr="00360D3B">
        <w:rPr>
          <w:rFonts w:eastAsia="游明朝"/>
          <w:b/>
          <w:sz w:val="22"/>
          <w:szCs w:val="22"/>
        </w:rPr>
        <w:t xml:space="preserve"> </w:t>
      </w:r>
      <w:r>
        <w:rPr>
          <w:rFonts w:eastAsia="游明朝"/>
          <w:b/>
          <w:sz w:val="22"/>
          <w:szCs w:val="22"/>
        </w:rPr>
        <w:t>another</w:t>
      </w:r>
      <w:r w:rsidRPr="00360D3B">
        <w:rPr>
          <w:rFonts w:eastAsia="游明朝"/>
          <w:b/>
          <w:sz w:val="22"/>
          <w:szCs w:val="22"/>
        </w:rPr>
        <w:t xml:space="preserve"> uplink transmission</w:t>
      </w:r>
      <w:r>
        <w:rPr>
          <w:rFonts w:eastAsia="游明朝"/>
          <w:b/>
          <w:sz w:val="22"/>
          <w:szCs w:val="22"/>
        </w:rPr>
        <w:t>s</w:t>
      </w:r>
      <w:r w:rsidRPr="00360D3B">
        <w:rPr>
          <w:rFonts w:eastAsia="游明朝"/>
          <w:b/>
          <w:sz w:val="22"/>
          <w:szCs w:val="22"/>
        </w:rPr>
        <w:t xml:space="preserve"> in other carrier</w:t>
      </w:r>
      <w:r>
        <w:rPr>
          <w:rFonts w:eastAsia="游明朝"/>
          <w:b/>
          <w:sz w:val="22"/>
          <w:szCs w:val="22"/>
        </w:rPr>
        <w:t>s</w:t>
      </w:r>
      <w:r w:rsidRPr="00360D3B">
        <w:rPr>
          <w:rFonts w:eastAsia="游明朝"/>
          <w:b/>
          <w:sz w:val="22"/>
          <w:szCs w:val="22"/>
        </w:rPr>
        <w:t xml:space="preserve"> as an event in one carrier</w:t>
      </w:r>
      <w:r>
        <w:rPr>
          <w:rFonts w:eastAsia="游明朝"/>
          <w:b/>
          <w:sz w:val="22"/>
          <w:szCs w:val="22"/>
        </w:rPr>
        <w:t xml:space="preserve">.  </w:t>
      </w:r>
    </w:p>
    <w:p w14:paraId="39F01605" w14:textId="77777777" w:rsidR="00360D3B" w:rsidRPr="00DA0718" w:rsidRDefault="00360D3B" w:rsidP="007C122C">
      <w:pPr>
        <w:rPr>
          <w:rFonts w:eastAsia="游明朝"/>
          <w:b/>
          <w:sz w:val="22"/>
          <w:szCs w:val="22"/>
        </w:rPr>
      </w:pP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79E62508" w14:textId="2441C9F1" w:rsidR="001A1F89" w:rsidRPr="001A1F89" w:rsidRDefault="003A7A1E" w:rsidP="001A1F89">
      <w:pPr>
        <w:pStyle w:val="aff6"/>
        <w:numPr>
          <w:ilvl w:val="0"/>
          <w:numId w:val="4"/>
        </w:numPr>
        <w:spacing w:afterLines="50" w:after="120"/>
        <w:ind w:leftChars="0"/>
        <w:jc w:val="both"/>
        <w:rPr>
          <w:sz w:val="22"/>
          <w:szCs w:val="22"/>
        </w:rPr>
      </w:pPr>
      <w:r w:rsidRPr="003A7A1E">
        <w:rPr>
          <w:sz w:val="22"/>
          <w:szCs w:val="22"/>
        </w:rPr>
        <w:t>R1-2205483</w:t>
      </w:r>
      <w:r>
        <w:rPr>
          <w:sz w:val="22"/>
          <w:szCs w:val="22"/>
        </w:rPr>
        <w:t xml:space="preserve">, </w:t>
      </w:r>
      <w:r w:rsidRPr="003A7A1E">
        <w:rPr>
          <w:sz w:val="22"/>
          <w:szCs w:val="22"/>
        </w:rPr>
        <w:t>Moderator (China Telecom)</w:t>
      </w:r>
      <w:r>
        <w:rPr>
          <w:sz w:val="22"/>
          <w:szCs w:val="22"/>
        </w:rPr>
        <w:t xml:space="preserve">, </w:t>
      </w:r>
      <w:r w:rsidRPr="003A7A1E">
        <w:rPr>
          <w:sz w:val="22"/>
          <w:szCs w:val="22"/>
        </w:rPr>
        <w:t>FL Summary#2 of joint channel estimation for PUSCH and PUCCH</w:t>
      </w:r>
      <w:r>
        <w:rPr>
          <w:sz w:val="22"/>
          <w:szCs w:val="22"/>
        </w:rPr>
        <w:t>, May 2022.</w:t>
      </w:r>
    </w:p>
    <w:p w14:paraId="7F98EDB4" w14:textId="77777777" w:rsidR="00360D3B" w:rsidRDefault="00360D3B" w:rsidP="00360D3B">
      <w:pPr>
        <w:pStyle w:val="aff6"/>
        <w:numPr>
          <w:ilvl w:val="0"/>
          <w:numId w:val="4"/>
        </w:numPr>
        <w:spacing w:afterLines="50" w:after="120"/>
        <w:ind w:leftChars="0"/>
        <w:jc w:val="both"/>
        <w:rPr>
          <w:rFonts w:eastAsia="ＭＳ 明朝"/>
          <w:sz w:val="22"/>
        </w:rPr>
      </w:pPr>
      <w:r>
        <w:rPr>
          <w:rFonts w:eastAsia="ＭＳ 明朝"/>
          <w:sz w:val="22"/>
        </w:rPr>
        <w:t>RAN1 Chair (Samsung), RP-222592, Moderator’s summary for discussion [97e-32-R17-CovEnh]</w:t>
      </w:r>
    </w:p>
    <w:p w14:paraId="42BB966C" w14:textId="589A8EE7" w:rsidR="00302646" w:rsidRPr="00302646" w:rsidRDefault="00302646" w:rsidP="0030264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866284">
        <w:rPr>
          <w:rFonts w:eastAsia="ＭＳ 明朝"/>
          <w:sz w:val="22"/>
        </w:rPr>
        <w:t>R1-</w:t>
      </w:r>
      <w:r w:rsidR="00866284" w:rsidRPr="009541E7">
        <w:rPr>
          <w:rFonts w:eastAsia="ＭＳ 明朝"/>
          <w:sz w:val="22"/>
        </w:rPr>
        <w:t>220</w:t>
      </w:r>
      <w:r w:rsidR="009541E7">
        <w:rPr>
          <w:rFonts w:eastAsia="ＭＳ 明朝"/>
          <w:sz w:val="22"/>
        </w:rPr>
        <w:t>9886</w:t>
      </w:r>
      <w:r>
        <w:rPr>
          <w:rFonts w:eastAsia="ＭＳ 明朝"/>
          <w:sz w:val="22"/>
        </w:rPr>
        <w:t xml:space="preserve">, </w:t>
      </w:r>
      <w:r w:rsidR="00360D3B" w:rsidRPr="00360D3B">
        <w:rPr>
          <w:rFonts w:eastAsia="ＭＳ 明朝"/>
          <w:sz w:val="22"/>
        </w:rPr>
        <w:t>Discussion on remaining issues regarding Rel-17 RAN1 UE features topics 1</w:t>
      </w:r>
      <w:r>
        <w:rPr>
          <w:rFonts w:eastAsia="ＭＳ 明朝"/>
          <w:sz w:val="22"/>
        </w:rPr>
        <w:t>, August 2022.</w:t>
      </w:r>
    </w:p>
    <w:sectPr w:rsidR="00302646" w:rsidRPr="0030264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B570C" w14:textId="77777777" w:rsidR="004B3705" w:rsidRDefault="004B3705">
      <w:r>
        <w:separator/>
      </w:r>
    </w:p>
  </w:endnote>
  <w:endnote w:type="continuationSeparator" w:id="0">
    <w:p w14:paraId="43D7F545" w14:textId="77777777" w:rsidR="004B3705" w:rsidRDefault="004B3705">
      <w:r>
        <w:continuationSeparator/>
      </w:r>
    </w:p>
  </w:endnote>
  <w:endnote w:type="continuationNotice" w:id="1">
    <w:p w14:paraId="64997287" w14:textId="77777777" w:rsidR="004B3705" w:rsidRDefault="004B3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4BBC7" w14:textId="77777777" w:rsidR="004B3705" w:rsidRDefault="004B3705">
      <w:r>
        <w:separator/>
      </w:r>
    </w:p>
  </w:footnote>
  <w:footnote w:type="continuationSeparator" w:id="0">
    <w:p w14:paraId="219AF5AA" w14:textId="77777777" w:rsidR="004B3705" w:rsidRDefault="004B3705">
      <w:r>
        <w:continuationSeparator/>
      </w:r>
    </w:p>
  </w:footnote>
  <w:footnote w:type="continuationNotice" w:id="1">
    <w:p w14:paraId="384CF889" w14:textId="77777777" w:rsidR="004B3705" w:rsidRDefault="004B37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BA6934"/>
    <w:multiLevelType w:val="hybridMultilevel"/>
    <w:tmpl w:val="970075CC"/>
    <w:lvl w:ilvl="0" w:tplc="D83E5620">
      <w:numFmt w:val="bullet"/>
      <w:lvlText w:val=""/>
      <w:lvlJc w:val="left"/>
      <w:pPr>
        <w:ind w:left="473" w:hanging="360"/>
      </w:pPr>
      <w:rPr>
        <w:rFonts w:ascii="Wingdings" w:eastAsiaTheme="minorEastAsia" w:hAnsi="Wingdings" w:cs="Times New Roman"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B24AD2"/>
    <w:multiLevelType w:val="hybridMultilevel"/>
    <w:tmpl w:val="8E607EB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9"/>
  </w:num>
  <w:num w:numId="4">
    <w:abstractNumId w:val="5"/>
  </w:num>
  <w:num w:numId="5">
    <w:abstractNumId w:val="30"/>
  </w:num>
  <w:num w:numId="6">
    <w:abstractNumId w:val="23"/>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27"/>
  </w:num>
  <w:num w:numId="12">
    <w:abstractNumId w:val="12"/>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6"/>
  </w:num>
  <w:num w:numId="25">
    <w:abstractNumId w:val="28"/>
  </w:num>
  <w:num w:numId="26">
    <w:abstractNumId w:val="11"/>
  </w:num>
  <w:num w:numId="27">
    <w:abstractNumId w:val="4"/>
  </w:num>
  <w:num w:numId="28">
    <w:abstractNumId w:val="29"/>
  </w:num>
  <w:num w:numId="29">
    <w:abstractNumId w:val="22"/>
  </w:num>
  <w:num w:numId="30">
    <w:abstractNumId w:val="19"/>
  </w:num>
  <w:num w:numId="31">
    <w:abstractNumId w:val="13"/>
  </w:num>
  <w:num w:numId="32">
    <w:abstractNumId w:val="2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1E0B"/>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69"/>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1BB"/>
    <w:rsid w:val="001A130B"/>
    <w:rsid w:val="001A154D"/>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06"/>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A60"/>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646"/>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6E4B"/>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0D3B"/>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3E2"/>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05"/>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5C61"/>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84"/>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2D93"/>
    <w:rsid w:val="00753312"/>
    <w:rsid w:val="00753562"/>
    <w:rsid w:val="0075391C"/>
    <w:rsid w:val="00753D5E"/>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67ED1"/>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4F7"/>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CA2"/>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28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2A"/>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79"/>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1E7"/>
    <w:rsid w:val="00954692"/>
    <w:rsid w:val="0095494C"/>
    <w:rsid w:val="0095574B"/>
    <w:rsid w:val="0095598A"/>
    <w:rsid w:val="00956066"/>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30"/>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26"/>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95"/>
    <w:rsid w:val="00B453E4"/>
    <w:rsid w:val="00B453E8"/>
    <w:rsid w:val="00B45A0B"/>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3B1"/>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3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718"/>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AFB"/>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08"/>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981"/>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845"/>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072"/>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1C7"/>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11C7"/>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19848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1882</Words>
  <Characters>9964</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2</cp:revision>
  <cp:lastPrinted>2017-08-09T04:40:00Z</cp:lastPrinted>
  <dcterms:created xsi:type="dcterms:W3CDTF">2022-09-30T07:01:00Z</dcterms:created>
  <dcterms:modified xsi:type="dcterms:W3CDTF">2022-09-30T07:01:00Z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